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2023" w14:textId="1FBDEC2F"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29 Mart 2025</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5 Nisan 2025</w:t>
      </w:r>
      <w:r w:rsidR="00933609">
        <w:rPr>
          <w:rStyle w:val="Strong"/>
          <w:rFonts w:ascii="Poppins" w:hAnsi="Poppins" w:cs="Poppins"/>
          <w:color w:val="353535"/>
          <w:sz w:val="21"/>
          <w:szCs w:val="21"/>
          <w:bdr w:val="none" w:sz="0" w:space="0" w:color="auto" w:frame="1"/>
        </w:rPr>
        <w:t xml:space="preserve"> Tekne Konaklamalı Kızıldeniz Tur Programı</w:t>
      </w:r>
    </w:p>
    <w:p w14:paraId="02A8CC0A" w14:textId="1A0B62B5"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 xml:space="preserve">Kızıldeniz’in dalıcıları büyüleyen sualtı yaşamına tanık olacağımız, batıklarına ve gece dalışlarına doyamayacağımız harika bir program. Tam pansiyon tekne konaklamalı ve toplam </w:t>
      </w:r>
      <w:r w:rsidR="004F76DD">
        <w:rPr>
          <w:rFonts w:ascii="Poppins" w:hAnsi="Poppins" w:cs="Poppins"/>
          <w:color w:val="353535"/>
          <w:sz w:val="21"/>
          <w:szCs w:val="21"/>
        </w:rPr>
        <w:t>18-20</w:t>
      </w:r>
      <w:r>
        <w:rPr>
          <w:rFonts w:ascii="Poppins" w:hAnsi="Poppins" w:cs="Poppins"/>
          <w:color w:val="353535"/>
          <w:sz w:val="21"/>
          <w:szCs w:val="21"/>
        </w:rPr>
        <w:t xml:space="preserve"> dalışlı programın detayları şu şekilde;</w:t>
      </w:r>
    </w:p>
    <w:p w14:paraId="20A84FA3" w14:textId="31FAA693"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w:t>
      </w:r>
      <w:r w:rsidR="004F76DD">
        <w:rPr>
          <w:rStyle w:val="Strong"/>
          <w:rFonts w:ascii="Poppins" w:hAnsi="Poppins" w:cs="Poppins"/>
          <w:color w:val="353535"/>
          <w:sz w:val="21"/>
          <w:szCs w:val="21"/>
          <w:bdr w:val="none" w:sz="0" w:space="0" w:color="auto" w:frame="1"/>
        </w:rPr>
        <w:t>9 Mart 2025</w:t>
      </w:r>
      <w:r>
        <w:rPr>
          <w:rStyle w:val="Strong"/>
          <w:rFonts w:ascii="Poppins" w:hAnsi="Poppins" w:cs="Poppins"/>
          <w:color w:val="353535"/>
          <w:sz w:val="21"/>
          <w:szCs w:val="21"/>
          <w:bdr w:val="none" w:sz="0" w:space="0" w:color="auto" w:frame="1"/>
        </w:rPr>
        <w:t xml:space="preserve"> Cumartesi</w:t>
      </w:r>
      <w:r>
        <w:rPr>
          <w:rFonts w:ascii="Poppins" w:hAnsi="Poppins" w:cs="Poppins"/>
          <w:color w:val="353535"/>
          <w:sz w:val="21"/>
          <w:szCs w:val="21"/>
        </w:rPr>
        <w:t> </w:t>
      </w:r>
      <w:r w:rsidR="00713F1D">
        <w:rPr>
          <w:rFonts w:ascii="Poppins" w:hAnsi="Poppins" w:cs="Poppins"/>
          <w:color w:val="353535"/>
          <w:sz w:val="21"/>
          <w:szCs w:val="21"/>
        </w:rPr>
        <w:t>17</w:t>
      </w:r>
      <w:r w:rsidR="004F76DD">
        <w:rPr>
          <w:rFonts w:ascii="Poppins" w:hAnsi="Poppins" w:cs="Poppins"/>
          <w:color w:val="353535"/>
          <w:sz w:val="21"/>
          <w:szCs w:val="21"/>
        </w:rPr>
        <w:t>:30</w:t>
      </w:r>
      <w:r>
        <w:rPr>
          <w:rFonts w:ascii="Poppins" w:hAnsi="Poppins" w:cs="Poppins"/>
          <w:color w:val="353535"/>
          <w:sz w:val="21"/>
          <w:szCs w:val="21"/>
        </w:rPr>
        <w:t> </w:t>
      </w:r>
      <w:r w:rsidR="00713F1D">
        <w:rPr>
          <w:rFonts w:ascii="Poppins" w:hAnsi="Poppins" w:cs="Poppins"/>
          <w:color w:val="353535"/>
          <w:sz w:val="21"/>
          <w:szCs w:val="21"/>
        </w:rPr>
        <w:t>SABİHA GÖKÇEN</w:t>
      </w:r>
      <w:r>
        <w:rPr>
          <w:rFonts w:ascii="Poppins" w:hAnsi="Poppins" w:cs="Poppins"/>
          <w:color w:val="353535"/>
          <w:sz w:val="21"/>
          <w:szCs w:val="21"/>
        </w:rPr>
        <w:t xml:space="preserve"> havalimanı dış hatlar terminalinde buluşma. </w:t>
      </w:r>
      <w:r w:rsidR="004F76DD">
        <w:rPr>
          <w:rFonts w:ascii="Poppins" w:hAnsi="Poppins" w:cs="Poppins"/>
          <w:color w:val="353535"/>
          <w:sz w:val="21"/>
          <w:szCs w:val="21"/>
        </w:rPr>
        <w:t xml:space="preserve">29 Mart Cumartesi 2025 </w:t>
      </w:r>
      <w:r w:rsidR="00713F1D">
        <w:rPr>
          <w:rFonts w:ascii="Poppins" w:hAnsi="Poppins" w:cs="Poppins"/>
          <w:color w:val="353535"/>
          <w:sz w:val="21"/>
          <w:szCs w:val="21"/>
        </w:rPr>
        <w:t>PEGASUS</w:t>
      </w:r>
      <w:r w:rsidR="00C53244">
        <w:rPr>
          <w:rFonts w:ascii="Poppins" w:hAnsi="Poppins" w:cs="Poppins"/>
          <w:color w:val="353535"/>
          <w:sz w:val="21"/>
          <w:szCs w:val="21"/>
        </w:rPr>
        <w:t xml:space="preserve"> </w:t>
      </w:r>
      <w:r w:rsidR="00713F1D">
        <w:rPr>
          <w:rFonts w:ascii="Poppins" w:hAnsi="Poppins" w:cs="Poppins"/>
          <w:color w:val="353535"/>
          <w:sz w:val="21"/>
          <w:szCs w:val="21"/>
        </w:rPr>
        <w:t>Hava yolları ile PC638 nolu uçuş ile saat 20:35 te</w:t>
      </w:r>
      <w:r w:rsidR="004F76DD">
        <w:rPr>
          <w:rFonts w:ascii="Poppins" w:hAnsi="Poppins" w:cs="Poppins"/>
          <w:color w:val="353535"/>
          <w:sz w:val="21"/>
          <w:szCs w:val="21"/>
        </w:rPr>
        <w:t xml:space="preserve"> </w:t>
      </w:r>
      <w:r>
        <w:rPr>
          <w:rFonts w:ascii="Poppins" w:hAnsi="Poppins" w:cs="Poppins"/>
          <w:color w:val="353535"/>
          <w:sz w:val="21"/>
          <w:szCs w:val="21"/>
        </w:rPr>
        <w:t>İstanbul - Sharm-El Sheihk uçuşu</w:t>
      </w:r>
      <w:r w:rsidR="004F76DD">
        <w:rPr>
          <w:rFonts w:ascii="Poppins" w:hAnsi="Poppins" w:cs="Poppins"/>
          <w:color w:val="353535"/>
          <w:sz w:val="21"/>
          <w:szCs w:val="21"/>
        </w:rPr>
        <w:t xml:space="preserve">, </w:t>
      </w:r>
      <w:r w:rsidR="00713F1D">
        <w:rPr>
          <w:rFonts w:ascii="Poppins" w:hAnsi="Poppins" w:cs="Poppins"/>
          <w:color w:val="353535"/>
          <w:sz w:val="21"/>
          <w:szCs w:val="21"/>
        </w:rPr>
        <w:t>22:10</w:t>
      </w:r>
      <w:r w:rsidR="004F76DD">
        <w:rPr>
          <w:rFonts w:ascii="Poppins" w:hAnsi="Poppins" w:cs="Poppins"/>
          <w:color w:val="353535"/>
          <w:sz w:val="21"/>
          <w:szCs w:val="21"/>
        </w:rPr>
        <w:t xml:space="preserve"> Şarm </w:t>
      </w:r>
      <w:r w:rsidR="00713F1D">
        <w:rPr>
          <w:rFonts w:ascii="Poppins" w:hAnsi="Poppins" w:cs="Poppins"/>
          <w:color w:val="353535"/>
          <w:sz w:val="21"/>
          <w:szCs w:val="21"/>
        </w:rPr>
        <w:t>E</w:t>
      </w:r>
      <w:r w:rsidR="004F76DD">
        <w:rPr>
          <w:rFonts w:ascii="Poppins" w:hAnsi="Poppins" w:cs="Poppins"/>
          <w:color w:val="353535"/>
          <w:sz w:val="21"/>
          <w:szCs w:val="21"/>
        </w:rPr>
        <w:t>l Sheikh</w:t>
      </w:r>
      <w:r w:rsidR="00713F1D">
        <w:rPr>
          <w:rFonts w:ascii="Poppins" w:hAnsi="Poppins" w:cs="Poppins"/>
          <w:color w:val="353535"/>
          <w:sz w:val="21"/>
          <w:szCs w:val="21"/>
        </w:rPr>
        <w:t>’</w:t>
      </w:r>
      <w:r w:rsidR="004F76DD">
        <w:rPr>
          <w:rFonts w:ascii="Poppins" w:hAnsi="Poppins" w:cs="Poppins"/>
          <w:color w:val="353535"/>
          <w:sz w:val="21"/>
          <w:szCs w:val="21"/>
        </w:rPr>
        <w:t xml:space="preserve">e varış. Pasaport – bagaj işlemleri sonrası </w:t>
      </w:r>
      <w:r>
        <w:rPr>
          <w:rFonts w:ascii="Poppins" w:hAnsi="Poppins" w:cs="Poppins"/>
          <w:color w:val="353535"/>
          <w:sz w:val="21"/>
          <w:szCs w:val="21"/>
        </w:rPr>
        <w:t xml:space="preserve">transfer aracımız ile teknemize geçiş. Tekne brifingleri ve </w:t>
      </w:r>
      <w:r w:rsidR="004F76DD">
        <w:rPr>
          <w:rFonts w:ascii="Poppins" w:hAnsi="Poppins" w:cs="Poppins"/>
          <w:color w:val="353535"/>
          <w:sz w:val="21"/>
          <w:szCs w:val="21"/>
        </w:rPr>
        <w:t>kamaralara yerleşme</w:t>
      </w:r>
    </w:p>
    <w:p w14:paraId="7403D5F0" w14:textId="04860D9D"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30 Mart 2025</w:t>
      </w:r>
      <w:r w:rsidR="00933609">
        <w:rPr>
          <w:rStyle w:val="Strong"/>
          <w:rFonts w:ascii="Poppins" w:hAnsi="Poppins" w:cs="Poppins"/>
          <w:color w:val="353535"/>
          <w:sz w:val="21"/>
          <w:szCs w:val="21"/>
          <w:bdr w:val="none" w:sz="0" w:space="0" w:color="auto" w:frame="1"/>
        </w:rPr>
        <w:t xml:space="preserve"> Pazar</w:t>
      </w:r>
      <w:r w:rsidR="00933609">
        <w:rPr>
          <w:rFonts w:ascii="Poppins" w:hAnsi="Poppins" w:cs="Poppins"/>
          <w:color w:val="353535"/>
          <w:sz w:val="21"/>
          <w:szCs w:val="21"/>
        </w:rPr>
        <w:t xml:space="preserve"> Sabah </w:t>
      </w:r>
      <w:r>
        <w:rPr>
          <w:rFonts w:ascii="Poppins" w:hAnsi="Poppins" w:cs="Poppins"/>
          <w:color w:val="353535"/>
          <w:sz w:val="21"/>
          <w:szCs w:val="21"/>
        </w:rPr>
        <w:t xml:space="preserve">07:00 de hareket </w:t>
      </w:r>
      <w:r w:rsidR="00933609">
        <w:rPr>
          <w:rFonts w:ascii="Poppins" w:hAnsi="Poppins" w:cs="Poppins"/>
          <w:color w:val="353535"/>
          <w:sz w:val="21"/>
          <w:szCs w:val="21"/>
        </w:rPr>
        <w:t xml:space="preserve">yerel dalış rehberlerimiz eşliğinde </w:t>
      </w:r>
      <w:r>
        <w:rPr>
          <w:rFonts w:ascii="Poppins" w:hAnsi="Poppins" w:cs="Poppins"/>
          <w:color w:val="353535"/>
          <w:sz w:val="21"/>
          <w:szCs w:val="21"/>
        </w:rPr>
        <w:t xml:space="preserve">Temple’da </w:t>
      </w:r>
      <w:r w:rsidR="00933609">
        <w:rPr>
          <w:rFonts w:ascii="Poppins" w:hAnsi="Poppins" w:cs="Poppins"/>
          <w:color w:val="353535"/>
          <w:sz w:val="21"/>
          <w:szCs w:val="21"/>
        </w:rPr>
        <w:t xml:space="preserve">kontrol dalışı yapılacak. </w:t>
      </w:r>
      <w:r>
        <w:rPr>
          <w:rFonts w:ascii="Poppins" w:hAnsi="Poppins" w:cs="Poppins"/>
          <w:color w:val="353535"/>
          <w:sz w:val="21"/>
          <w:szCs w:val="21"/>
        </w:rPr>
        <w:t xml:space="preserve">Günün ikinci dalışı Jackfish Alley, </w:t>
      </w:r>
      <w:r w:rsidR="00E73877">
        <w:rPr>
          <w:rFonts w:ascii="Poppins" w:hAnsi="Poppins" w:cs="Poppins"/>
          <w:color w:val="353535"/>
          <w:sz w:val="21"/>
          <w:szCs w:val="21"/>
        </w:rPr>
        <w:t xml:space="preserve">Abu </w:t>
      </w:r>
      <w:r w:rsidR="000663FC">
        <w:rPr>
          <w:rFonts w:ascii="Poppins" w:hAnsi="Poppins" w:cs="Poppins"/>
          <w:color w:val="353535"/>
          <w:sz w:val="21"/>
          <w:szCs w:val="21"/>
        </w:rPr>
        <w:t>N</w:t>
      </w:r>
      <w:r w:rsidR="00E73877">
        <w:rPr>
          <w:rFonts w:ascii="Poppins" w:hAnsi="Poppins" w:cs="Poppins"/>
          <w:color w:val="353535"/>
          <w:sz w:val="21"/>
          <w:szCs w:val="21"/>
        </w:rPr>
        <w:t>uhas’a</w:t>
      </w:r>
      <w:r>
        <w:rPr>
          <w:rFonts w:ascii="Poppins" w:hAnsi="Poppins" w:cs="Poppins"/>
          <w:color w:val="353535"/>
          <w:sz w:val="21"/>
          <w:szCs w:val="21"/>
        </w:rPr>
        <w:t xml:space="preserve"> seyir. Gece Dalışı. </w:t>
      </w:r>
      <w:r w:rsidR="00933609">
        <w:rPr>
          <w:rFonts w:ascii="Poppins" w:hAnsi="Poppins" w:cs="Poppins"/>
          <w:color w:val="353535"/>
          <w:sz w:val="21"/>
          <w:szCs w:val="21"/>
        </w:rPr>
        <w:t>(3 dalış)</w:t>
      </w:r>
    </w:p>
    <w:p w14:paraId="52335218" w14:textId="0D5795F1"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31 Mart</w:t>
      </w:r>
      <w:r w:rsidR="00933609">
        <w:rPr>
          <w:rStyle w:val="Strong"/>
          <w:rFonts w:ascii="Poppins" w:hAnsi="Poppins" w:cs="Poppins"/>
          <w:color w:val="353535"/>
          <w:sz w:val="21"/>
          <w:szCs w:val="21"/>
          <w:bdr w:val="none" w:sz="0" w:space="0" w:color="auto" w:frame="1"/>
        </w:rPr>
        <w:t xml:space="preserve"> Pazartesi</w:t>
      </w:r>
      <w:r w:rsidR="00933609">
        <w:rPr>
          <w:rFonts w:ascii="Poppins" w:hAnsi="Poppins" w:cs="Poppins"/>
          <w:color w:val="353535"/>
          <w:sz w:val="21"/>
          <w:szCs w:val="21"/>
        </w:rPr>
        <w:t> </w:t>
      </w:r>
      <w:r>
        <w:rPr>
          <w:rFonts w:ascii="Poppins" w:hAnsi="Poppins" w:cs="Poppins"/>
          <w:color w:val="353535"/>
          <w:sz w:val="21"/>
          <w:szCs w:val="21"/>
        </w:rPr>
        <w:t xml:space="preserve">İlk dalış günün erken saatlerinde </w:t>
      </w:r>
      <w:r w:rsidR="00E73877">
        <w:rPr>
          <w:rFonts w:ascii="Poppins" w:hAnsi="Poppins" w:cs="Poppins"/>
          <w:color w:val="353535"/>
          <w:sz w:val="21"/>
          <w:szCs w:val="21"/>
        </w:rPr>
        <w:t xml:space="preserve">Carnatic ve Giannis D Dalışları. Small </w:t>
      </w:r>
      <w:r w:rsidR="000663FC">
        <w:rPr>
          <w:rFonts w:ascii="Poppins" w:hAnsi="Poppins" w:cs="Poppins"/>
          <w:color w:val="353535"/>
          <w:sz w:val="21"/>
          <w:szCs w:val="21"/>
        </w:rPr>
        <w:t>G</w:t>
      </w:r>
      <w:r w:rsidR="00E73877">
        <w:rPr>
          <w:rFonts w:ascii="Poppins" w:hAnsi="Poppins" w:cs="Poppins"/>
          <w:color w:val="353535"/>
          <w:sz w:val="21"/>
          <w:szCs w:val="21"/>
        </w:rPr>
        <w:t xml:space="preserve">ubal’a seyir. Filikalara dalış. </w:t>
      </w:r>
    </w:p>
    <w:p w14:paraId="15E150F1" w14:textId="339BEF07"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1 Nisan 2025</w:t>
      </w:r>
      <w:r w:rsidR="00933609">
        <w:rPr>
          <w:rStyle w:val="Strong"/>
          <w:rFonts w:ascii="Poppins" w:hAnsi="Poppins" w:cs="Poppins"/>
          <w:color w:val="353535"/>
          <w:sz w:val="21"/>
          <w:szCs w:val="21"/>
          <w:bdr w:val="none" w:sz="0" w:space="0" w:color="auto" w:frame="1"/>
        </w:rPr>
        <w:t xml:space="preserve"> Salı</w:t>
      </w:r>
      <w:r w:rsidR="00933609">
        <w:rPr>
          <w:rFonts w:ascii="Poppins" w:hAnsi="Poppins" w:cs="Poppins"/>
          <w:color w:val="353535"/>
          <w:sz w:val="21"/>
          <w:szCs w:val="21"/>
        </w:rPr>
        <w:t> </w:t>
      </w:r>
      <w:r w:rsidR="00E73877">
        <w:rPr>
          <w:rFonts w:ascii="Poppins" w:hAnsi="Poppins" w:cs="Poppins"/>
          <w:color w:val="353535"/>
          <w:sz w:val="21"/>
          <w:szCs w:val="21"/>
        </w:rPr>
        <w:t>Erken saatlerde Bluff Point ve Ulysses &amp; Kingston Dalışları. Akşam üzeri Shaab Ali’de yunuslarla şnorkel</w:t>
      </w:r>
    </w:p>
    <w:p w14:paraId="7FEAE871" w14:textId="4E4B727A"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 Nisan 2025</w:t>
      </w:r>
      <w:r w:rsidR="00933609">
        <w:rPr>
          <w:rStyle w:val="Strong"/>
          <w:rFonts w:ascii="Poppins" w:hAnsi="Poppins" w:cs="Poppins"/>
          <w:color w:val="353535"/>
          <w:sz w:val="21"/>
          <w:szCs w:val="21"/>
          <w:bdr w:val="none" w:sz="0" w:space="0" w:color="auto" w:frame="1"/>
        </w:rPr>
        <w:t xml:space="preserve"> Çarşamba</w:t>
      </w:r>
      <w:r w:rsidR="00933609">
        <w:rPr>
          <w:rFonts w:ascii="Poppins" w:hAnsi="Poppins" w:cs="Poppins"/>
          <w:color w:val="353535"/>
          <w:sz w:val="21"/>
          <w:szCs w:val="21"/>
        </w:rPr>
        <w:t> </w:t>
      </w:r>
      <w:r w:rsidR="00E73877">
        <w:rPr>
          <w:rFonts w:ascii="Poppins" w:hAnsi="Poppins" w:cs="Poppins"/>
          <w:color w:val="353535"/>
          <w:sz w:val="21"/>
          <w:szCs w:val="21"/>
        </w:rPr>
        <w:t>SS Thislegorm batığı 3 dalış ve gece dalışı. (4 dalış)</w:t>
      </w:r>
    </w:p>
    <w:p w14:paraId="71E42E69" w14:textId="661F5CF7"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 Nisan 2025</w:t>
      </w:r>
      <w:r w:rsidR="00933609">
        <w:rPr>
          <w:rStyle w:val="Strong"/>
          <w:rFonts w:ascii="Poppins" w:hAnsi="Poppins" w:cs="Poppins"/>
          <w:color w:val="353535"/>
          <w:sz w:val="21"/>
          <w:szCs w:val="21"/>
          <w:bdr w:val="none" w:sz="0" w:space="0" w:color="auto" w:frame="1"/>
        </w:rPr>
        <w:t xml:space="preserve"> Perşembe</w:t>
      </w:r>
      <w:r w:rsidR="00933609">
        <w:rPr>
          <w:rFonts w:ascii="Poppins" w:hAnsi="Poppins" w:cs="Poppins"/>
          <w:color w:val="353535"/>
          <w:sz w:val="21"/>
          <w:szCs w:val="21"/>
        </w:rPr>
        <w:t> </w:t>
      </w:r>
      <w:r w:rsidR="00E73877">
        <w:rPr>
          <w:rFonts w:ascii="Poppins" w:hAnsi="Poppins" w:cs="Poppins"/>
          <w:color w:val="353535"/>
          <w:sz w:val="21"/>
          <w:szCs w:val="21"/>
        </w:rPr>
        <w:t>Erken saatlerde SS Thislegorm dalışı, ardında Shark and Yolanda dalışı. Tiran Milli Parkına seyir Jackson Reef te dalış, Gece dalışı Gordon Reefte</w:t>
      </w:r>
      <w:r w:rsidR="00933609">
        <w:rPr>
          <w:rFonts w:ascii="Poppins" w:hAnsi="Poppins" w:cs="Poppins"/>
          <w:color w:val="353535"/>
          <w:sz w:val="21"/>
          <w:szCs w:val="21"/>
        </w:rPr>
        <w:t xml:space="preserve"> (4 dalış)</w:t>
      </w:r>
    </w:p>
    <w:p w14:paraId="59D5599F" w14:textId="65B0C563"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4 Nisan 2025</w:t>
      </w:r>
      <w:r w:rsidR="00933609">
        <w:rPr>
          <w:rStyle w:val="Strong"/>
          <w:rFonts w:ascii="Poppins" w:hAnsi="Poppins" w:cs="Poppins"/>
          <w:color w:val="353535"/>
          <w:sz w:val="21"/>
          <w:szCs w:val="21"/>
          <w:bdr w:val="none" w:sz="0" w:space="0" w:color="auto" w:frame="1"/>
        </w:rPr>
        <w:t xml:space="preserve"> Cuma</w:t>
      </w:r>
      <w:r w:rsidR="00933609">
        <w:rPr>
          <w:rFonts w:ascii="Poppins" w:hAnsi="Poppins" w:cs="Poppins"/>
          <w:color w:val="353535"/>
          <w:sz w:val="21"/>
          <w:szCs w:val="21"/>
        </w:rPr>
        <w:t> Programın son 2 dalışın</w:t>
      </w:r>
      <w:r w:rsidR="00E73877">
        <w:rPr>
          <w:rFonts w:ascii="Poppins" w:hAnsi="Poppins" w:cs="Poppins"/>
          <w:color w:val="353535"/>
          <w:sz w:val="21"/>
          <w:szCs w:val="21"/>
        </w:rPr>
        <w:t xml:space="preserve"> Thomas Reef ve woodhouse’da</w:t>
      </w:r>
      <w:r w:rsidR="00933609">
        <w:rPr>
          <w:rFonts w:ascii="Poppins" w:hAnsi="Poppins" w:cs="Poppins"/>
          <w:color w:val="353535"/>
          <w:sz w:val="21"/>
          <w:szCs w:val="21"/>
        </w:rPr>
        <w:t xml:space="preserve"> yaptıktan sonra teknemiz limana doğru yol alacak ve bizlerde teknedeki son akşamımızın keyfini Kızıldeniz’in muhteşem manzarası eşlinde geçireceğiz. (2 dalış)</w:t>
      </w:r>
    </w:p>
    <w:p w14:paraId="68DBFCC1" w14:textId="0BC032E4"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5 Nisan Cumartesi</w:t>
      </w:r>
      <w:r w:rsidR="00933609">
        <w:rPr>
          <w:rStyle w:val="Strong"/>
          <w:rFonts w:ascii="Poppins" w:hAnsi="Poppins" w:cs="Poppins"/>
          <w:color w:val="353535"/>
          <w:sz w:val="21"/>
          <w:szCs w:val="21"/>
          <w:bdr w:val="none" w:sz="0" w:space="0" w:color="auto" w:frame="1"/>
        </w:rPr>
        <w:t xml:space="preserve"> </w:t>
      </w:r>
      <w:r w:rsidR="00933609">
        <w:rPr>
          <w:rFonts w:ascii="Poppins" w:hAnsi="Poppins" w:cs="Poppins"/>
          <w:color w:val="353535"/>
          <w:sz w:val="21"/>
          <w:szCs w:val="21"/>
        </w:rPr>
        <w:t>Tekne</w:t>
      </w:r>
      <w:r w:rsidR="00E43B29">
        <w:rPr>
          <w:rFonts w:ascii="Poppins" w:hAnsi="Poppins" w:cs="Poppins"/>
          <w:color w:val="353535"/>
          <w:sz w:val="21"/>
          <w:szCs w:val="21"/>
        </w:rPr>
        <w:t>den sabah</w:t>
      </w:r>
      <w:r w:rsidR="00933609">
        <w:rPr>
          <w:rFonts w:ascii="Poppins" w:hAnsi="Poppins" w:cs="Poppins"/>
          <w:color w:val="353535"/>
          <w:sz w:val="21"/>
          <w:szCs w:val="21"/>
        </w:rPr>
        <w:t xml:space="preserve"> check-out sonrası uçuş saatine kadar </w:t>
      </w:r>
      <w:r>
        <w:rPr>
          <w:rFonts w:ascii="Poppins" w:hAnsi="Poppins" w:cs="Poppins"/>
          <w:color w:val="353535"/>
          <w:sz w:val="21"/>
          <w:szCs w:val="21"/>
        </w:rPr>
        <w:t>Naama Bay de otelimize geçeceğiz</w:t>
      </w:r>
      <w:r w:rsidR="00933609">
        <w:rPr>
          <w:rFonts w:ascii="Poppins" w:hAnsi="Poppins" w:cs="Poppins"/>
          <w:color w:val="353535"/>
          <w:sz w:val="21"/>
          <w:szCs w:val="21"/>
        </w:rPr>
        <w:t>. Saat 2</w:t>
      </w:r>
      <w:r w:rsidR="00713F1D">
        <w:rPr>
          <w:rFonts w:ascii="Poppins" w:hAnsi="Poppins" w:cs="Poppins"/>
          <w:color w:val="353535"/>
          <w:sz w:val="21"/>
          <w:szCs w:val="21"/>
        </w:rPr>
        <w:t>3</w:t>
      </w:r>
      <w:r w:rsidR="00933609">
        <w:rPr>
          <w:rFonts w:ascii="Poppins" w:hAnsi="Poppins" w:cs="Poppins"/>
          <w:color w:val="353535"/>
          <w:sz w:val="21"/>
          <w:szCs w:val="21"/>
        </w:rPr>
        <w:t>.</w:t>
      </w:r>
      <w:r w:rsidR="00713F1D">
        <w:rPr>
          <w:rFonts w:ascii="Poppins" w:hAnsi="Poppins" w:cs="Poppins"/>
          <w:color w:val="353535"/>
          <w:sz w:val="21"/>
          <w:szCs w:val="21"/>
        </w:rPr>
        <w:t>45</w:t>
      </w:r>
      <w:r w:rsidR="00933609">
        <w:rPr>
          <w:rFonts w:ascii="Poppins" w:hAnsi="Poppins" w:cs="Poppins"/>
          <w:color w:val="353535"/>
          <w:sz w:val="21"/>
          <w:szCs w:val="21"/>
        </w:rPr>
        <w:t xml:space="preserve">’de havalimanına </w:t>
      </w:r>
      <w:r>
        <w:rPr>
          <w:rFonts w:ascii="Poppins" w:hAnsi="Poppins" w:cs="Poppins"/>
          <w:color w:val="353535"/>
          <w:sz w:val="21"/>
          <w:szCs w:val="21"/>
        </w:rPr>
        <w:t>transer</w:t>
      </w:r>
      <w:r w:rsidR="00933609">
        <w:rPr>
          <w:rFonts w:ascii="Poppins" w:hAnsi="Poppins" w:cs="Poppins"/>
          <w:color w:val="353535"/>
          <w:sz w:val="21"/>
          <w:szCs w:val="21"/>
        </w:rPr>
        <w:t xml:space="preserve"> Pasaport işlemleri ve kontroller sonrası </w:t>
      </w:r>
      <w:r>
        <w:rPr>
          <w:rFonts w:ascii="Poppins" w:hAnsi="Poppins" w:cs="Poppins"/>
          <w:color w:val="353535"/>
          <w:sz w:val="21"/>
          <w:szCs w:val="21"/>
        </w:rPr>
        <w:t>6 Nisan 2025</w:t>
      </w:r>
      <w:r w:rsidR="00933609">
        <w:rPr>
          <w:rFonts w:ascii="Poppins" w:hAnsi="Poppins" w:cs="Poppins"/>
          <w:color w:val="353535"/>
          <w:sz w:val="21"/>
          <w:szCs w:val="21"/>
        </w:rPr>
        <w:t xml:space="preserve"> </w:t>
      </w:r>
      <w:r w:rsidR="00713F1D">
        <w:rPr>
          <w:rFonts w:ascii="Poppins" w:hAnsi="Poppins" w:cs="Poppins"/>
          <w:color w:val="353535"/>
          <w:sz w:val="21"/>
          <w:szCs w:val="21"/>
        </w:rPr>
        <w:t>PEGASUS Hava Yolları PC633</w:t>
      </w:r>
      <w:r w:rsidR="00933609">
        <w:rPr>
          <w:rFonts w:ascii="Poppins" w:hAnsi="Poppins" w:cs="Poppins"/>
          <w:color w:val="353535"/>
          <w:sz w:val="21"/>
          <w:szCs w:val="21"/>
        </w:rPr>
        <w:t xml:space="preserve"> </w:t>
      </w:r>
      <w:r w:rsidR="00713F1D">
        <w:rPr>
          <w:rFonts w:ascii="Poppins" w:hAnsi="Poppins" w:cs="Poppins"/>
          <w:color w:val="353535"/>
          <w:sz w:val="21"/>
          <w:szCs w:val="21"/>
        </w:rPr>
        <w:t xml:space="preserve">uçuşu ile </w:t>
      </w:r>
      <w:r w:rsidR="00933609">
        <w:rPr>
          <w:rFonts w:ascii="Poppins" w:hAnsi="Poppins" w:cs="Poppins"/>
          <w:color w:val="353535"/>
          <w:sz w:val="21"/>
          <w:szCs w:val="21"/>
        </w:rPr>
        <w:t>0</w:t>
      </w:r>
      <w:r w:rsidR="00713F1D">
        <w:rPr>
          <w:rFonts w:ascii="Poppins" w:hAnsi="Poppins" w:cs="Poppins"/>
          <w:color w:val="353535"/>
          <w:sz w:val="21"/>
          <w:szCs w:val="21"/>
        </w:rPr>
        <w:t>3</w:t>
      </w:r>
      <w:r w:rsidR="00933609">
        <w:rPr>
          <w:rFonts w:ascii="Poppins" w:hAnsi="Poppins" w:cs="Poppins"/>
          <w:color w:val="353535"/>
          <w:sz w:val="21"/>
          <w:szCs w:val="21"/>
        </w:rPr>
        <w:t>:</w:t>
      </w:r>
      <w:r w:rsidR="00713F1D">
        <w:rPr>
          <w:rFonts w:ascii="Poppins" w:hAnsi="Poppins" w:cs="Poppins"/>
          <w:color w:val="353535"/>
          <w:sz w:val="21"/>
          <w:szCs w:val="21"/>
        </w:rPr>
        <w:t>25</w:t>
      </w:r>
      <w:r w:rsidR="00933609">
        <w:rPr>
          <w:rFonts w:ascii="Poppins" w:hAnsi="Poppins" w:cs="Poppins"/>
          <w:color w:val="353535"/>
          <w:sz w:val="21"/>
          <w:szCs w:val="21"/>
        </w:rPr>
        <w:t xml:space="preserve"> </w:t>
      </w:r>
      <w:r w:rsidR="00B460AF">
        <w:rPr>
          <w:rFonts w:ascii="Poppins" w:hAnsi="Poppins" w:cs="Poppins"/>
          <w:color w:val="353535"/>
          <w:sz w:val="21"/>
          <w:szCs w:val="21"/>
        </w:rPr>
        <w:t xml:space="preserve">te </w:t>
      </w:r>
      <w:r w:rsidR="00713F1D">
        <w:rPr>
          <w:rFonts w:ascii="Poppins" w:hAnsi="Poppins" w:cs="Poppins"/>
          <w:color w:val="353535"/>
          <w:sz w:val="21"/>
          <w:szCs w:val="21"/>
        </w:rPr>
        <w:t>Sabiha Gökçen</w:t>
      </w:r>
      <w:r w:rsidR="00933609">
        <w:rPr>
          <w:rFonts w:ascii="Poppins" w:hAnsi="Poppins" w:cs="Poppins"/>
          <w:color w:val="353535"/>
          <w:sz w:val="21"/>
          <w:szCs w:val="21"/>
        </w:rPr>
        <w:t xml:space="preserve"> havalimanına hareket.</w:t>
      </w:r>
      <w:r>
        <w:rPr>
          <w:rFonts w:ascii="Poppins" w:hAnsi="Poppins" w:cs="Poppins"/>
          <w:color w:val="353535"/>
          <w:sz w:val="21"/>
          <w:szCs w:val="21"/>
        </w:rPr>
        <w:t xml:space="preserve"> 0</w:t>
      </w:r>
      <w:r w:rsidR="00713F1D">
        <w:rPr>
          <w:rFonts w:ascii="Poppins" w:hAnsi="Poppins" w:cs="Poppins"/>
          <w:color w:val="353535"/>
          <w:sz w:val="21"/>
          <w:szCs w:val="21"/>
        </w:rPr>
        <w:t>7</w:t>
      </w:r>
      <w:r>
        <w:rPr>
          <w:rFonts w:ascii="Poppins" w:hAnsi="Poppins" w:cs="Poppins"/>
          <w:color w:val="353535"/>
          <w:sz w:val="21"/>
          <w:szCs w:val="21"/>
        </w:rPr>
        <w:t>:0</w:t>
      </w:r>
      <w:r w:rsidR="00713F1D">
        <w:rPr>
          <w:rFonts w:ascii="Poppins" w:hAnsi="Poppins" w:cs="Poppins"/>
          <w:color w:val="353535"/>
          <w:sz w:val="21"/>
          <w:szCs w:val="21"/>
        </w:rPr>
        <w:t>5</w:t>
      </w:r>
      <w:r>
        <w:rPr>
          <w:rFonts w:ascii="Poppins" w:hAnsi="Poppins" w:cs="Poppins"/>
          <w:color w:val="353535"/>
          <w:sz w:val="21"/>
          <w:szCs w:val="21"/>
        </w:rPr>
        <w:t xml:space="preserve"> varış.</w:t>
      </w:r>
    </w:p>
    <w:p w14:paraId="75A45376"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5A7C69B4" w14:textId="0905F372" w:rsidR="00933609" w:rsidRPr="00893BA8" w:rsidRDefault="00933609"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r>
        <w:rPr>
          <w:rStyle w:val="Strong"/>
          <w:rFonts w:ascii="Poppins" w:hAnsi="Poppins" w:cs="Poppins"/>
          <w:color w:val="353535"/>
          <w:sz w:val="21"/>
          <w:szCs w:val="21"/>
          <w:bdr w:val="none" w:sz="0" w:space="0" w:color="auto" w:frame="1"/>
        </w:rPr>
        <w:t>Tur Fiyatı: </w:t>
      </w:r>
      <w:r w:rsidR="00C53244" w:rsidRPr="00893BA8">
        <w:rPr>
          <w:rFonts w:ascii="Poppins" w:hAnsi="Poppins" w:cs="Poppins"/>
          <w:b/>
          <w:bCs/>
          <w:color w:val="353535"/>
          <w:sz w:val="21"/>
          <w:szCs w:val="21"/>
        </w:rPr>
        <w:t>1.</w:t>
      </w:r>
      <w:r w:rsidR="00713F1D" w:rsidRPr="00893BA8">
        <w:rPr>
          <w:rFonts w:ascii="Poppins" w:hAnsi="Poppins" w:cs="Poppins"/>
          <w:b/>
          <w:bCs/>
          <w:color w:val="353535"/>
          <w:sz w:val="21"/>
          <w:szCs w:val="21"/>
        </w:rPr>
        <w:t>8</w:t>
      </w:r>
      <w:r w:rsidR="005D68F0">
        <w:rPr>
          <w:rFonts w:ascii="Poppins" w:hAnsi="Poppins" w:cs="Poppins"/>
          <w:b/>
          <w:bCs/>
          <w:color w:val="353535"/>
          <w:sz w:val="21"/>
          <w:szCs w:val="21"/>
        </w:rPr>
        <w:t>1</w:t>
      </w:r>
      <w:r w:rsidR="007647D5" w:rsidRPr="00893BA8">
        <w:rPr>
          <w:rFonts w:ascii="Poppins" w:hAnsi="Poppins" w:cs="Poppins"/>
          <w:b/>
          <w:bCs/>
          <w:color w:val="353535"/>
          <w:sz w:val="21"/>
          <w:szCs w:val="21"/>
        </w:rPr>
        <w:t>0</w:t>
      </w:r>
      <w:r w:rsidRPr="00893BA8">
        <w:rPr>
          <w:rFonts w:ascii="Poppins" w:hAnsi="Poppins" w:cs="Poppins"/>
          <w:b/>
          <w:bCs/>
          <w:color w:val="353535"/>
          <w:sz w:val="21"/>
          <w:szCs w:val="21"/>
        </w:rPr>
        <w:t xml:space="preserve"> €</w:t>
      </w:r>
      <w:r w:rsidR="007647D5" w:rsidRPr="00893BA8">
        <w:rPr>
          <w:rFonts w:ascii="Poppins" w:hAnsi="Poppins" w:cs="Poppins"/>
          <w:b/>
          <w:bCs/>
          <w:color w:val="353535"/>
          <w:sz w:val="21"/>
          <w:szCs w:val="21"/>
        </w:rPr>
        <w:t xml:space="preserve"> KDV Dahil</w:t>
      </w:r>
    </w:p>
    <w:p w14:paraId="6A10E7CD" w14:textId="77777777" w:rsidR="00835D64" w:rsidRDefault="00835D6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p>
    <w:p w14:paraId="0EB091DE" w14:textId="69367AC6" w:rsidR="00835D64" w:rsidRDefault="00835D64"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r w:rsidRPr="00E32795">
        <w:rPr>
          <w:rFonts w:ascii="Poppins" w:hAnsi="Poppins" w:cs="Poppins"/>
          <w:b/>
          <w:bCs/>
          <w:color w:val="353535"/>
          <w:sz w:val="21"/>
          <w:szCs w:val="21"/>
        </w:rPr>
        <w:t>ÖDEME PLANI:</w:t>
      </w:r>
    </w:p>
    <w:p w14:paraId="161ECC36" w14:textId="77777777" w:rsidR="00893BA8" w:rsidRPr="00E32795" w:rsidRDefault="00893BA8"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p>
    <w:p w14:paraId="516920B4" w14:textId="2C5AF596"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Kasım 2024 </w:t>
      </w:r>
      <w:r w:rsidR="005D68F0">
        <w:rPr>
          <w:rFonts w:ascii="Poppins" w:hAnsi="Poppins" w:cs="Poppins"/>
          <w:color w:val="353535"/>
          <w:sz w:val="21"/>
          <w:szCs w:val="21"/>
        </w:rPr>
        <w:t>35</w:t>
      </w:r>
      <w:r>
        <w:rPr>
          <w:rFonts w:ascii="Poppins" w:hAnsi="Poppins" w:cs="Poppins"/>
          <w:color w:val="353535"/>
          <w:sz w:val="21"/>
          <w:szCs w:val="21"/>
        </w:rPr>
        <w:t xml:space="preserve">0 € </w:t>
      </w:r>
    </w:p>
    <w:p w14:paraId="050A1296" w14:textId="78A74716"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Aralık 2024 </w:t>
      </w:r>
      <w:r w:rsidR="005D68F0">
        <w:rPr>
          <w:rFonts w:ascii="Poppins" w:hAnsi="Poppins" w:cs="Poppins"/>
          <w:color w:val="353535"/>
          <w:sz w:val="21"/>
          <w:szCs w:val="21"/>
        </w:rPr>
        <w:t>35</w:t>
      </w:r>
      <w:r>
        <w:rPr>
          <w:rFonts w:ascii="Poppins" w:hAnsi="Poppins" w:cs="Poppins"/>
          <w:color w:val="353535"/>
          <w:sz w:val="21"/>
          <w:szCs w:val="21"/>
        </w:rPr>
        <w:t>0 €</w:t>
      </w:r>
    </w:p>
    <w:p w14:paraId="6D22E4B8" w14:textId="0C63496F"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Ocak 2025 </w:t>
      </w:r>
      <w:r w:rsidR="005D68F0">
        <w:rPr>
          <w:rFonts w:ascii="Poppins" w:hAnsi="Poppins" w:cs="Poppins"/>
          <w:color w:val="353535"/>
          <w:sz w:val="21"/>
          <w:szCs w:val="21"/>
        </w:rPr>
        <w:t>35</w:t>
      </w:r>
      <w:r>
        <w:rPr>
          <w:rFonts w:ascii="Poppins" w:hAnsi="Poppins" w:cs="Poppins"/>
          <w:color w:val="353535"/>
          <w:sz w:val="21"/>
          <w:szCs w:val="21"/>
        </w:rPr>
        <w:t>0 €</w:t>
      </w:r>
    </w:p>
    <w:p w14:paraId="45C7E6AF" w14:textId="504A399D"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Şubat 2025 </w:t>
      </w:r>
      <w:r w:rsidR="005D68F0">
        <w:rPr>
          <w:rFonts w:ascii="Poppins" w:hAnsi="Poppins" w:cs="Poppins"/>
          <w:color w:val="353535"/>
          <w:sz w:val="21"/>
          <w:szCs w:val="21"/>
        </w:rPr>
        <w:t>35</w:t>
      </w:r>
      <w:r>
        <w:rPr>
          <w:rFonts w:ascii="Poppins" w:hAnsi="Poppins" w:cs="Poppins"/>
          <w:color w:val="353535"/>
          <w:sz w:val="21"/>
          <w:szCs w:val="21"/>
        </w:rPr>
        <w:t>0 €</w:t>
      </w:r>
    </w:p>
    <w:p w14:paraId="48A9D8FB" w14:textId="16B4BDB2"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Mart 2025 </w:t>
      </w:r>
      <w:r w:rsidR="005D68F0">
        <w:rPr>
          <w:rFonts w:ascii="Poppins" w:hAnsi="Poppins" w:cs="Poppins"/>
          <w:color w:val="353535"/>
          <w:sz w:val="21"/>
          <w:szCs w:val="21"/>
        </w:rPr>
        <w:t>410</w:t>
      </w:r>
      <w:r>
        <w:rPr>
          <w:rFonts w:ascii="Poppins" w:hAnsi="Poppins" w:cs="Poppins"/>
          <w:color w:val="353535"/>
          <w:sz w:val="21"/>
          <w:szCs w:val="21"/>
        </w:rPr>
        <w:t xml:space="preserve"> €</w:t>
      </w:r>
    </w:p>
    <w:p w14:paraId="1C6FD05D"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311801C9" w14:textId="2A502441"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lastRenderedPageBreak/>
        <w:t>Hesap Bilgisi:</w:t>
      </w:r>
    </w:p>
    <w:p w14:paraId="010942AE" w14:textId="77777777"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Ayışığı Eğlence Turizm San. Tic. Ltd. Şti.</w:t>
      </w:r>
    </w:p>
    <w:p w14:paraId="1F467E9A" w14:textId="5176F1A1"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Garanti Bankası TL Hesabı</w:t>
      </w:r>
      <w:r w:rsidR="00893BA8">
        <w:rPr>
          <w:rFonts w:ascii="Poppins" w:hAnsi="Poppins" w:cs="Poppins"/>
          <w:color w:val="353535"/>
          <w:sz w:val="21"/>
          <w:szCs w:val="21"/>
        </w:rPr>
        <w:t xml:space="preserve"> </w:t>
      </w:r>
      <w:r>
        <w:rPr>
          <w:rFonts w:ascii="Poppins" w:hAnsi="Poppins" w:cs="Poppins"/>
          <w:color w:val="353535"/>
          <w:sz w:val="21"/>
          <w:szCs w:val="21"/>
        </w:rPr>
        <w:t>IBAN</w:t>
      </w:r>
      <w:r w:rsidR="00893BA8">
        <w:rPr>
          <w:rFonts w:ascii="Poppins" w:hAnsi="Poppins" w:cs="Poppins"/>
          <w:color w:val="353535"/>
          <w:sz w:val="21"/>
          <w:szCs w:val="21"/>
        </w:rPr>
        <w:t xml:space="preserve">: </w:t>
      </w:r>
      <w:r>
        <w:rPr>
          <w:rFonts w:ascii="Poppins" w:hAnsi="Poppins" w:cs="Poppins"/>
          <w:color w:val="353535"/>
          <w:sz w:val="21"/>
          <w:szCs w:val="21"/>
        </w:rPr>
        <w:t>TR19 0006 2000 2990 0006 2960 27</w:t>
      </w:r>
    </w:p>
    <w:p w14:paraId="756CC8BF" w14:textId="77777777" w:rsidR="00893BA8" w:rsidRPr="00893BA8" w:rsidRDefault="00893BA8" w:rsidP="00893BA8">
      <w:pPr>
        <w:rPr>
          <w:sz w:val="36"/>
          <w:szCs w:val="36"/>
        </w:rPr>
      </w:pPr>
      <w:r>
        <w:rPr>
          <w:rFonts w:ascii="Poppins" w:hAnsi="Poppins" w:cs="Poppins"/>
          <w:color w:val="353535"/>
          <w:sz w:val="21"/>
          <w:szCs w:val="21"/>
        </w:rPr>
        <w:t xml:space="preserve">Garanti Bankası € Hesabı IBAN: </w:t>
      </w:r>
      <w:r w:rsidRPr="00893BA8">
        <w:rPr>
          <w:rFonts w:ascii="Poppins" w:hAnsi="Poppins" w:cs="Poppins"/>
          <w:sz w:val="21"/>
          <w:szCs w:val="21"/>
        </w:rPr>
        <w:t>TR87 0006 2000 2990 0009 0806 43</w:t>
      </w:r>
    </w:p>
    <w:p w14:paraId="6E73A073" w14:textId="01EE5CFA"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ÖNEMLİ!</w:t>
      </w:r>
      <w:r>
        <w:rPr>
          <w:rFonts w:ascii="Poppins" w:hAnsi="Poppins" w:cs="Poppins"/>
          <w:color w:val="353535"/>
          <w:sz w:val="21"/>
          <w:szCs w:val="21"/>
        </w:rPr>
        <w:t xml:space="preserve"> Ödeme yapılmadan önce mutlaka iletişime geçiniz ve o günün </w:t>
      </w:r>
      <w:r w:rsidR="00A55F46">
        <w:rPr>
          <w:rFonts w:ascii="Poppins" w:hAnsi="Poppins" w:cs="Poppins"/>
          <w:color w:val="353535"/>
          <w:sz w:val="21"/>
          <w:szCs w:val="21"/>
        </w:rPr>
        <w:t>belirlenecek</w:t>
      </w:r>
      <w:r>
        <w:rPr>
          <w:rFonts w:ascii="Poppins" w:hAnsi="Poppins" w:cs="Poppins"/>
          <w:color w:val="353535"/>
          <w:sz w:val="21"/>
          <w:szCs w:val="21"/>
        </w:rPr>
        <w:t xml:space="preserve"> kuru üzerinden ödemenizi yapınız.</w:t>
      </w:r>
    </w:p>
    <w:p w14:paraId="43E4EEA1" w14:textId="77777777" w:rsidR="00A41475" w:rsidRDefault="00A41475" w:rsidP="00933609">
      <w:pPr>
        <w:jc w:val="both"/>
        <w:rPr>
          <w:rFonts w:cstheme="minorHAnsi"/>
          <w:b/>
          <w:color w:val="404040" w:themeColor="text1" w:themeTint="BF"/>
          <w:sz w:val="24"/>
          <w:szCs w:val="24"/>
        </w:rPr>
      </w:pPr>
    </w:p>
    <w:p w14:paraId="78107E03" w14:textId="12BEFC62" w:rsidR="00F474C8" w:rsidRPr="000E13DF" w:rsidRDefault="007136F7" w:rsidP="00933609">
      <w:pPr>
        <w:jc w:val="both"/>
        <w:rPr>
          <w:rFonts w:cstheme="minorHAnsi"/>
          <w:color w:val="404040" w:themeColor="text1" w:themeTint="BF"/>
          <w:sz w:val="24"/>
          <w:szCs w:val="24"/>
        </w:rPr>
      </w:pPr>
      <w:r w:rsidRPr="000E13DF">
        <w:rPr>
          <w:rFonts w:cstheme="minorHAnsi"/>
          <w:b/>
          <w:color w:val="404040" w:themeColor="text1" w:themeTint="BF"/>
          <w:sz w:val="24"/>
          <w:szCs w:val="24"/>
        </w:rPr>
        <w:t xml:space="preserve">Ücrete </w:t>
      </w:r>
      <w:r w:rsidR="00F474C8" w:rsidRPr="000E13DF">
        <w:rPr>
          <w:rFonts w:cstheme="minorHAnsi"/>
          <w:b/>
          <w:color w:val="404040" w:themeColor="text1" w:themeTint="BF"/>
          <w:sz w:val="24"/>
          <w:szCs w:val="24"/>
        </w:rPr>
        <w:t xml:space="preserve">Dahil </w:t>
      </w:r>
      <w:r w:rsidRPr="000E13DF">
        <w:rPr>
          <w:rFonts w:cstheme="minorHAnsi"/>
          <w:b/>
          <w:color w:val="404040" w:themeColor="text1" w:themeTint="BF"/>
          <w:sz w:val="24"/>
          <w:szCs w:val="24"/>
        </w:rPr>
        <w:t>Hizmetler</w:t>
      </w:r>
      <w:r w:rsidR="00F474C8" w:rsidRPr="000E13DF">
        <w:rPr>
          <w:rFonts w:cstheme="minorHAnsi"/>
          <w:color w:val="404040" w:themeColor="text1" w:themeTint="BF"/>
          <w:sz w:val="24"/>
          <w:szCs w:val="24"/>
        </w:rPr>
        <w:t>:</w:t>
      </w:r>
    </w:p>
    <w:p w14:paraId="1933EBEF" w14:textId="40917083" w:rsidR="00713F1D" w:rsidRDefault="00713F1D"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İstanbul Sabiha Gökçen – Sharm El Sheikh gidiş dönüş uçak bileti</w:t>
      </w:r>
    </w:p>
    <w:p w14:paraId="5EC6A940" w14:textId="15D4A112"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7 gece 2 kişilik kamaralarda tam pansiyon tekne konaklaması</w:t>
      </w:r>
    </w:p>
    <w:p w14:paraId="0657EC7F"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6 gün tekneden 20 - 21 dalış (dalış bölgeleri ve sayısı, hava ve deniz koşullarına göre değişkenlik gösterebilir)</w:t>
      </w:r>
    </w:p>
    <w:p w14:paraId="76187B5B"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Tüp, ağırlık, ağırlık kemeri desteği</w:t>
      </w:r>
    </w:p>
    <w:p w14:paraId="24414D3E"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Milli Park vergileri</w:t>
      </w:r>
    </w:p>
    <w:p w14:paraId="783D0EA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Tekne çalışanlarına bahşişler</w:t>
      </w:r>
    </w:p>
    <w:p w14:paraId="5968E3CE" w14:textId="77777777" w:rsid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Sualtı rehberlik hizmeti</w:t>
      </w:r>
    </w:p>
    <w:p w14:paraId="2D8872E7" w14:textId="205AABFC" w:rsidR="00C53244" w:rsidRPr="00933609" w:rsidRDefault="00C53244"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Son gün Naama Bay’de konaklama</w:t>
      </w:r>
    </w:p>
    <w:p w14:paraId="27F8317A" w14:textId="42EA01B8" w:rsidR="00933609" w:rsidRPr="00933609" w:rsidRDefault="00A55F46"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Teknede k</w:t>
      </w:r>
      <w:r w:rsidR="00933609" w:rsidRPr="00933609">
        <w:rPr>
          <w:rFonts w:ascii="Poppins" w:eastAsia="Times New Roman" w:hAnsi="Poppins" w:cs="Poppins"/>
          <w:color w:val="353535"/>
          <w:sz w:val="21"/>
          <w:szCs w:val="21"/>
          <w:lang w:val="en-TR"/>
        </w:rPr>
        <w:t>onaklama boyunca tüm öğün yemekleri ve ara ikramlar</w:t>
      </w:r>
    </w:p>
    <w:p w14:paraId="778ECE6A"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Alkolsüz içecekler</w:t>
      </w:r>
    </w:p>
    <w:p w14:paraId="3C91A215"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TURSAB Seyahat güvence sigortası</w:t>
      </w:r>
    </w:p>
    <w:p w14:paraId="3A03D6E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Sharm-El Sheihk Havalimanı – Tekne | Tekne – Sharm-El Sheihk Havalimanı transferleri</w:t>
      </w:r>
    </w:p>
    <w:p w14:paraId="406F9C13" w14:textId="77777777" w:rsidR="00F474C8" w:rsidRPr="000E13DF" w:rsidRDefault="00F474C8" w:rsidP="00757817">
      <w:pPr>
        <w:jc w:val="both"/>
        <w:rPr>
          <w:rFonts w:cstheme="minorHAnsi"/>
          <w:b/>
          <w:color w:val="404040" w:themeColor="text1" w:themeTint="BF"/>
          <w:sz w:val="24"/>
          <w:szCs w:val="24"/>
        </w:rPr>
      </w:pPr>
      <w:r w:rsidRPr="000E13DF">
        <w:rPr>
          <w:rFonts w:cstheme="minorHAnsi"/>
          <w:b/>
          <w:color w:val="404040" w:themeColor="text1" w:themeTint="BF"/>
          <w:sz w:val="24"/>
          <w:szCs w:val="24"/>
        </w:rPr>
        <w:t>Dahi</w:t>
      </w:r>
      <w:r w:rsidR="00020DB2" w:rsidRPr="000E13DF">
        <w:rPr>
          <w:rFonts w:cstheme="minorHAnsi"/>
          <w:b/>
          <w:color w:val="404040" w:themeColor="text1" w:themeTint="BF"/>
          <w:sz w:val="24"/>
          <w:szCs w:val="24"/>
        </w:rPr>
        <w:t>l</w:t>
      </w:r>
      <w:r w:rsidR="00A9096D" w:rsidRPr="000E13DF">
        <w:rPr>
          <w:rFonts w:cstheme="minorHAnsi"/>
          <w:b/>
          <w:color w:val="404040" w:themeColor="text1" w:themeTint="BF"/>
          <w:sz w:val="24"/>
          <w:szCs w:val="24"/>
        </w:rPr>
        <w:t xml:space="preserve"> Olmayan Hizmetler</w:t>
      </w:r>
      <w:r w:rsidRPr="000E13DF">
        <w:rPr>
          <w:rFonts w:cstheme="minorHAnsi"/>
          <w:b/>
          <w:color w:val="404040" w:themeColor="text1" w:themeTint="BF"/>
          <w:sz w:val="24"/>
          <w:szCs w:val="24"/>
        </w:rPr>
        <w:t>:</w:t>
      </w:r>
    </w:p>
    <w:p w14:paraId="5DC3ED4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Bölgede yapılacak kişisel harcamalar</w:t>
      </w:r>
    </w:p>
    <w:p w14:paraId="40718A77" w14:textId="190746FB" w:rsidR="00933609" w:rsidRDefault="00687D6E"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5 Nisan</w:t>
      </w:r>
      <w:r w:rsidR="00933609">
        <w:rPr>
          <w:rFonts w:ascii="Poppins" w:hAnsi="Poppins" w:cs="Poppins"/>
          <w:color w:val="353535"/>
          <w:sz w:val="21"/>
          <w:szCs w:val="21"/>
        </w:rPr>
        <w:t xml:space="preserve"> Cumartesi günü öğ</w:t>
      </w:r>
      <w:r w:rsidR="00A43544">
        <w:rPr>
          <w:rFonts w:ascii="Poppins" w:hAnsi="Poppins" w:cs="Poppins"/>
          <w:color w:val="353535"/>
          <w:sz w:val="21"/>
          <w:szCs w:val="21"/>
        </w:rPr>
        <w:t>le-akşam</w:t>
      </w:r>
      <w:r w:rsidR="00933609">
        <w:rPr>
          <w:rFonts w:ascii="Poppins" w:hAnsi="Poppins" w:cs="Poppins"/>
          <w:color w:val="353535"/>
          <w:sz w:val="21"/>
          <w:szCs w:val="21"/>
        </w:rPr>
        <w:t xml:space="preserve"> yemekleri</w:t>
      </w:r>
    </w:p>
    <w:p w14:paraId="5ED9C561"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Yurt dışı çıkış harcı</w:t>
      </w:r>
    </w:p>
    <w:p w14:paraId="63760562"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 xml:space="preserve">15lt. tüp ve </w:t>
      </w:r>
      <w:proofErr w:type="spellStart"/>
      <w:r>
        <w:rPr>
          <w:rFonts w:ascii="Poppins" w:hAnsi="Poppins" w:cs="Poppins"/>
          <w:color w:val="353535"/>
          <w:sz w:val="21"/>
          <w:szCs w:val="21"/>
        </w:rPr>
        <w:t>nitrox</w:t>
      </w:r>
      <w:proofErr w:type="spellEnd"/>
    </w:p>
    <w:p w14:paraId="41B9771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Ekipman kiraları</w:t>
      </w:r>
    </w:p>
    <w:p w14:paraId="03198153" w14:textId="2F658752"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Kapıda vize ücreti (25$)</w:t>
      </w:r>
      <w:r w:rsidR="00713F1D">
        <w:rPr>
          <w:rFonts w:ascii="Poppins" w:hAnsi="Poppins" w:cs="Poppins"/>
          <w:color w:val="353535"/>
          <w:sz w:val="21"/>
          <w:szCs w:val="21"/>
        </w:rPr>
        <w:t xml:space="preserve"> Yeşil pasaport için gerekmemektedir.</w:t>
      </w:r>
    </w:p>
    <w:p w14:paraId="0482FED5"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Dalıcı sigortası (DAN)</w:t>
      </w:r>
    </w:p>
    <w:p w14:paraId="7BDA73F6" w14:textId="77777777" w:rsidR="00933609" w:rsidRDefault="00933609" w:rsidP="00933609">
      <w:pPr>
        <w:rPr>
          <w:rFonts w:cstheme="minorHAnsi"/>
          <w:b/>
          <w:color w:val="404040" w:themeColor="text1" w:themeTint="BF"/>
          <w:sz w:val="24"/>
          <w:szCs w:val="24"/>
          <w:shd w:val="clear" w:color="auto" w:fill="FFFFFF"/>
        </w:rPr>
      </w:pPr>
      <w:r>
        <w:rPr>
          <w:rFonts w:ascii="Poppins" w:hAnsi="Poppins" w:cs="Poppins"/>
          <w:color w:val="353535"/>
          <w:sz w:val="21"/>
          <w:szCs w:val="21"/>
          <w:shd w:val="clear" w:color="auto" w:fill="FFFFFF"/>
        </w:rPr>
        <w:t>Fiyata açıkça dahil olduğu belirtilmemiş hizmetler</w:t>
      </w:r>
      <w:r w:rsidRPr="000E13DF">
        <w:rPr>
          <w:rFonts w:cstheme="minorHAnsi"/>
          <w:b/>
          <w:color w:val="404040" w:themeColor="text1" w:themeTint="BF"/>
          <w:sz w:val="24"/>
          <w:szCs w:val="24"/>
          <w:shd w:val="clear" w:color="auto" w:fill="FFFFFF"/>
        </w:rPr>
        <w:t xml:space="preserve"> </w:t>
      </w:r>
    </w:p>
    <w:p w14:paraId="5F77BD91" w14:textId="4AF44634" w:rsidR="00933609" w:rsidRPr="00933609" w:rsidRDefault="00F458EF" w:rsidP="00933609">
      <w:pPr>
        <w:pStyle w:val="Heading6"/>
        <w:spacing w:before="0" w:beforeAutospacing="0" w:after="0" w:afterAutospacing="0"/>
        <w:textAlignment w:val="baseline"/>
        <w:rPr>
          <w:rFonts w:ascii="Poppins" w:hAnsi="Poppins" w:cs="Poppins"/>
          <w:color w:val="383838"/>
          <w:sz w:val="24"/>
          <w:szCs w:val="24"/>
        </w:rPr>
      </w:pPr>
      <w:r w:rsidRPr="000E13DF">
        <w:rPr>
          <w:rFonts w:cstheme="minorHAnsi"/>
          <w:color w:val="404040" w:themeColor="text1" w:themeTint="BF"/>
          <w:sz w:val="24"/>
          <w:szCs w:val="24"/>
        </w:rPr>
        <w:br/>
      </w:r>
      <w:r w:rsidR="00933609" w:rsidRPr="00933609">
        <w:rPr>
          <w:rFonts w:ascii="Poppins" w:hAnsi="Poppins" w:cs="Poppins"/>
          <w:color w:val="383838"/>
          <w:sz w:val="24"/>
          <w:szCs w:val="24"/>
        </w:rPr>
        <w:t>Uyarı ve Notlar</w:t>
      </w:r>
    </w:p>
    <w:p w14:paraId="0FB039EC" w14:textId="77777777" w:rsidR="00933609" w:rsidRPr="00933609" w:rsidRDefault="00933609" w:rsidP="00933609">
      <w:pPr>
        <w:spacing w:after="300" w:line="240" w:lineRule="auto"/>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 xml:space="preserve">Dalışların ilk günü ilk dalış, tüm dalıcıların (Eğitim seviyelerine bakılmaksızın) kontrol dalışıdır. Kontrol dalışı yerel rehberler eşliğinde, dalıcıların dalış seviyelerinin tespiti, </w:t>
      </w:r>
      <w:r w:rsidRPr="00933609">
        <w:rPr>
          <w:rFonts w:ascii="Poppins" w:eastAsia="Times New Roman" w:hAnsi="Poppins" w:cs="Poppins"/>
          <w:color w:val="353535"/>
          <w:sz w:val="21"/>
          <w:szCs w:val="21"/>
          <w:lang w:val="en-TR"/>
        </w:rPr>
        <w:lastRenderedPageBreak/>
        <w:t>dalıcıların uygun ağırlık, ekipman ayarlamaları için yapılır. Gerekli görülmesi durumunda becerilerin tekrarı istenebilir ve bunun için kolay bir parkur seçilerek gerçekleştirilir. Dalıcıların yapmadıkları dalışlarının ücret iadesi yapılamamaktadır.</w:t>
      </w:r>
    </w:p>
    <w:p w14:paraId="06CE7CE6" w14:textId="04C5C845" w:rsidR="006F1ADD" w:rsidRPr="00EE42ED" w:rsidRDefault="006F1ADD" w:rsidP="00EE42ED">
      <w:pPr>
        <w:jc w:val="both"/>
        <w:rPr>
          <w:rFonts w:ascii="Arial" w:eastAsia="Times New Roman" w:hAnsi="Arial" w:cs="Arial"/>
          <w:i/>
          <w:iCs/>
          <w:color w:val="404040" w:themeColor="text1" w:themeTint="BF"/>
          <w:sz w:val="24"/>
          <w:szCs w:val="24"/>
        </w:rPr>
      </w:pPr>
      <w:r w:rsidRPr="00EE42ED">
        <w:rPr>
          <w:rFonts w:ascii="Arial" w:eastAsia="Times New Roman" w:hAnsi="Arial" w:cs="Arial"/>
          <w:i/>
          <w:iCs/>
          <w:color w:val="404040" w:themeColor="text1" w:themeTint="BF"/>
          <w:sz w:val="24"/>
          <w:szCs w:val="24"/>
        </w:rPr>
        <w:t xml:space="preserve">Tüm dalıcılar geçerli bir dalış sertifikası, kayıt defteri ve dalış sigortası göstermeli ve bir tıbbi beyan ve sorumluluk muafiyeti imzalamalıdır. Güvenlik açısından her dalışta bir dalış bilgisayarı, bir işaret şamandırası ve bir dalış feneri taşınmalıdır. Safariye katılmak için İleri seviye dalıcı veya eşdeğer bir dalış sertifikasına sahip olmanız ve en az 30 dalış yapmış olmanız </w:t>
      </w:r>
      <w:r w:rsidR="00A55F46">
        <w:rPr>
          <w:rFonts w:ascii="Arial" w:eastAsia="Times New Roman" w:hAnsi="Arial" w:cs="Arial"/>
          <w:i/>
          <w:iCs/>
          <w:color w:val="404040" w:themeColor="text1" w:themeTint="BF"/>
          <w:sz w:val="24"/>
          <w:szCs w:val="24"/>
        </w:rPr>
        <w:t>tavsiye edilir</w:t>
      </w:r>
      <w:r w:rsidRPr="00EE42ED">
        <w:rPr>
          <w:rFonts w:ascii="Arial" w:eastAsia="Times New Roman" w:hAnsi="Arial" w:cs="Arial"/>
          <w:i/>
          <w:iCs/>
          <w:color w:val="404040" w:themeColor="text1" w:themeTint="BF"/>
          <w:sz w:val="24"/>
          <w:szCs w:val="24"/>
        </w:rPr>
        <w:t xml:space="preserve">. Tüm dalışlara, özellikle de batık dalışlarına katılım, her misafirin dalış yeterliliğine ve deneyimine bağlıdır. Güçlü akıntılar göz önünde bulundurulmalıdır. Teknenin tüm seyri boyunca telefon ve internet erişimi </w:t>
      </w:r>
      <w:r w:rsidR="00EE42ED" w:rsidRPr="00EE42ED">
        <w:rPr>
          <w:rFonts w:ascii="Arial" w:eastAsia="Times New Roman" w:hAnsi="Arial" w:cs="Arial"/>
          <w:i/>
          <w:iCs/>
          <w:color w:val="404040" w:themeColor="text1" w:themeTint="BF"/>
          <w:sz w:val="24"/>
          <w:szCs w:val="24"/>
        </w:rPr>
        <w:t xml:space="preserve">rotaya bağlı olarak kesilebilir. </w:t>
      </w:r>
      <w:r w:rsidRPr="00EE42ED">
        <w:rPr>
          <w:rFonts w:ascii="Arial" w:eastAsia="Times New Roman" w:hAnsi="Arial" w:cs="Arial"/>
          <w:i/>
          <w:iCs/>
          <w:color w:val="404040" w:themeColor="text1" w:themeTint="BF"/>
          <w:sz w:val="24"/>
          <w:szCs w:val="24"/>
        </w:rPr>
        <w:t>Tüm rota varış noktaları Mısır makamlarının, sahil güvenliğin ve liman polisinin onayına tabidir. Tüm rotalar değişebilir ve hava koşulları veya resmi emirler nedeniyle kısa sürede değişebilir. Gemide</w:t>
      </w:r>
      <w:r w:rsidR="00A55F46">
        <w:rPr>
          <w:rFonts w:ascii="Arial" w:eastAsia="Times New Roman" w:hAnsi="Arial" w:cs="Arial"/>
          <w:i/>
          <w:iCs/>
          <w:color w:val="404040" w:themeColor="text1" w:themeTint="BF"/>
          <w:sz w:val="24"/>
          <w:szCs w:val="24"/>
        </w:rPr>
        <w:t xml:space="preserve"> </w:t>
      </w:r>
      <w:r w:rsidRPr="00EE42ED">
        <w:rPr>
          <w:rFonts w:ascii="Arial" w:eastAsia="Times New Roman" w:hAnsi="Arial" w:cs="Arial"/>
          <w:i/>
          <w:iCs/>
          <w:color w:val="404040" w:themeColor="text1" w:themeTint="BF"/>
          <w:sz w:val="24"/>
          <w:szCs w:val="24"/>
        </w:rPr>
        <w:t>dalış</w:t>
      </w:r>
      <w:r w:rsidR="00A55F46">
        <w:rPr>
          <w:rFonts w:ascii="Arial" w:eastAsia="Times New Roman" w:hAnsi="Arial" w:cs="Arial"/>
          <w:i/>
          <w:iCs/>
          <w:color w:val="404040" w:themeColor="text1" w:themeTint="BF"/>
          <w:sz w:val="24"/>
          <w:szCs w:val="24"/>
        </w:rPr>
        <w:t xml:space="preserve"> programının</w:t>
      </w:r>
      <w:r w:rsidRPr="00EE42ED">
        <w:rPr>
          <w:rFonts w:ascii="Arial" w:eastAsia="Times New Roman" w:hAnsi="Arial" w:cs="Arial"/>
          <w:i/>
          <w:iCs/>
          <w:color w:val="404040" w:themeColor="text1" w:themeTint="BF"/>
          <w:sz w:val="24"/>
          <w:szCs w:val="24"/>
        </w:rPr>
        <w:t xml:space="preserve"> nihai rotası gemideki grupla </w:t>
      </w:r>
      <w:r w:rsidR="00EE42ED" w:rsidRPr="00EE42ED">
        <w:rPr>
          <w:rFonts w:ascii="Arial" w:eastAsia="Times New Roman" w:hAnsi="Arial" w:cs="Arial"/>
          <w:i/>
          <w:iCs/>
          <w:color w:val="404040" w:themeColor="text1" w:themeTint="BF"/>
          <w:sz w:val="24"/>
          <w:szCs w:val="24"/>
        </w:rPr>
        <w:t>ortak hareket</w:t>
      </w:r>
      <w:r w:rsidRPr="00EE42ED">
        <w:rPr>
          <w:rFonts w:ascii="Arial" w:eastAsia="Times New Roman" w:hAnsi="Arial" w:cs="Arial"/>
          <w:i/>
          <w:iCs/>
          <w:color w:val="404040" w:themeColor="text1" w:themeTint="BF"/>
          <w:sz w:val="24"/>
          <w:szCs w:val="24"/>
        </w:rPr>
        <w:t xml:space="preserve"> edilerek belirlenecektir. Hava koşulları veya diğer öngörülemeyen değişiklikler nedeniyle dalışlar kaçırılırsa veya dalış yerlerine yaklaşılmazsa, </w:t>
      </w:r>
      <w:r w:rsidR="00EE42ED" w:rsidRPr="00EE42ED">
        <w:rPr>
          <w:rFonts w:ascii="Arial" w:eastAsia="Times New Roman" w:hAnsi="Arial" w:cs="Arial"/>
          <w:i/>
          <w:iCs/>
          <w:color w:val="404040" w:themeColor="text1" w:themeTint="BF"/>
          <w:sz w:val="24"/>
          <w:szCs w:val="24"/>
        </w:rPr>
        <w:t>acente</w:t>
      </w:r>
      <w:r w:rsidR="00A55F46">
        <w:rPr>
          <w:rFonts w:ascii="Arial" w:eastAsia="Times New Roman" w:hAnsi="Arial" w:cs="Arial"/>
          <w:i/>
          <w:iCs/>
          <w:color w:val="404040" w:themeColor="text1" w:themeTint="BF"/>
          <w:sz w:val="24"/>
          <w:szCs w:val="24"/>
        </w:rPr>
        <w:t>nin</w:t>
      </w:r>
      <w:r w:rsidRPr="00EE42ED">
        <w:rPr>
          <w:rFonts w:ascii="Arial" w:eastAsia="Times New Roman" w:hAnsi="Arial" w:cs="Arial"/>
          <w:i/>
          <w:iCs/>
          <w:color w:val="404040" w:themeColor="text1" w:themeTint="BF"/>
          <w:sz w:val="24"/>
          <w:szCs w:val="24"/>
        </w:rPr>
        <w:t xml:space="preserve"> geri ödeme veya tazminat </w:t>
      </w:r>
      <w:r w:rsidR="00A55F46">
        <w:rPr>
          <w:rFonts w:ascii="Arial" w:eastAsia="Times New Roman" w:hAnsi="Arial" w:cs="Arial"/>
          <w:i/>
          <w:iCs/>
          <w:color w:val="404040" w:themeColor="text1" w:themeTint="BF"/>
          <w:sz w:val="24"/>
          <w:szCs w:val="24"/>
        </w:rPr>
        <w:t>yükümlülüğü yoktur</w:t>
      </w:r>
      <w:r w:rsidRPr="00EE42ED">
        <w:rPr>
          <w:rFonts w:ascii="Arial" w:eastAsia="Times New Roman" w:hAnsi="Arial" w:cs="Arial"/>
          <w:i/>
          <w:iCs/>
          <w:color w:val="404040" w:themeColor="text1" w:themeTint="BF"/>
          <w:sz w:val="24"/>
          <w:szCs w:val="24"/>
        </w:rPr>
        <w:t xml:space="preserve">, buna teknik kusurların yanı sıra tüm </w:t>
      </w:r>
      <w:r w:rsidR="00EE42ED" w:rsidRPr="00EE42ED">
        <w:rPr>
          <w:rFonts w:ascii="Arial" w:eastAsia="Times New Roman" w:hAnsi="Arial" w:cs="Arial"/>
          <w:i/>
          <w:iCs/>
          <w:color w:val="404040" w:themeColor="text1" w:themeTint="BF"/>
          <w:sz w:val="24"/>
          <w:szCs w:val="24"/>
        </w:rPr>
        <w:t>Milli</w:t>
      </w:r>
      <w:r w:rsidRPr="00EE42ED">
        <w:rPr>
          <w:rFonts w:ascii="Arial" w:eastAsia="Times New Roman" w:hAnsi="Arial" w:cs="Arial"/>
          <w:i/>
          <w:iCs/>
          <w:color w:val="404040" w:themeColor="text1" w:themeTint="BF"/>
          <w:sz w:val="24"/>
          <w:szCs w:val="24"/>
        </w:rPr>
        <w:t xml:space="preserve"> Park ücretleri ve Liman ücretleri de dahildir. Güçlü akıntı yaygındır ve dikkate alınmalıdır. Ras Mohamed Milli Parkı'nda gece dalışları ve şnorkelle yüzme yasaktır. </w:t>
      </w:r>
    </w:p>
    <w:p w14:paraId="3A9A3921" w14:textId="77777777" w:rsidR="006F1ADD" w:rsidRPr="006F1ADD" w:rsidRDefault="006F1ADD" w:rsidP="006F1ADD">
      <w:pPr>
        <w:rPr>
          <w:rFonts w:ascii="Arial" w:eastAsia="Times New Roman" w:hAnsi="Arial" w:cs="Arial"/>
          <w:b/>
          <w:bCs/>
          <w:color w:val="404040" w:themeColor="text1" w:themeTint="BF"/>
          <w:sz w:val="24"/>
          <w:szCs w:val="24"/>
        </w:rPr>
      </w:pPr>
    </w:p>
    <w:p w14:paraId="7999BD36" w14:textId="77777777" w:rsidR="007136F7" w:rsidRPr="000E13DF" w:rsidRDefault="007136F7" w:rsidP="00757817">
      <w:pPr>
        <w:shd w:val="clear" w:color="auto" w:fill="FFFFFF"/>
        <w:spacing w:after="300"/>
        <w:jc w:val="both"/>
        <w:textAlignment w:val="baseline"/>
        <w:outlineLvl w:val="1"/>
        <w:rPr>
          <w:rFonts w:ascii="Arial" w:eastAsia="Times New Roman" w:hAnsi="Arial" w:cs="Arial"/>
          <w:b/>
          <w:bCs/>
          <w:color w:val="404040" w:themeColor="text1" w:themeTint="BF"/>
          <w:sz w:val="24"/>
          <w:szCs w:val="24"/>
        </w:rPr>
      </w:pPr>
      <w:r w:rsidRPr="000E13DF">
        <w:rPr>
          <w:rFonts w:ascii="Arial" w:eastAsia="Times New Roman" w:hAnsi="Arial" w:cs="Arial"/>
          <w:b/>
          <w:bCs/>
          <w:color w:val="404040" w:themeColor="text1" w:themeTint="BF"/>
          <w:sz w:val="24"/>
          <w:szCs w:val="24"/>
        </w:rPr>
        <w:t>Tur Sözleşmesi</w:t>
      </w:r>
    </w:p>
    <w:p w14:paraId="19FCB2A9" w14:textId="01AD61D8" w:rsidR="007136F7" w:rsidRPr="000E13DF" w:rsidRDefault="007136F7" w:rsidP="00043A52">
      <w:pPr>
        <w:rPr>
          <w:rFonts w:ascii="Times New Roman" w:eastAsia="Times New Roman" w:hAnsi="Times New Roman" w:cs="Times New Roman"/>
          <w:color w:val="404040" w:themeColor="text1" w:themeTint="BF"/>
          <w:sz w:val="24"/>
          <w:szCs w:val="24"/>
        </w:rPr>
      </w:pPr>
      <w:r w:rsidRPr="000E13DF">
        <w:rPr>
          <w:rFonts w:ascii="Arial" w:eastAsia="Times New Roman" w:hAnsi="Arial" w:cs="Arial"/>
          <w:color w:val="404040" w:themeColor="text1" w:themeTint="BF"/>
          <w:sz w:val="24"/>
          <w:szCs w:val="24"/>
          <w:shd w:val="clear" w:color="auto" w:fill="FFFFFF"/>
        </w:rPr>
        <w:t>Bu sözleşme, Leopar Turizm Acentesi tarafından düzenlenen Yurtiçi ve Yurtdışı turlar ve dalış gezilerinde, katılımcıların ve tur sorumlularının güvenliği ve doğabilecek sorunları önlemek için uyulması gereken kuralları içermektedir. İşbu sözleşme</w:t>
      </w:r>
      <w:r w:rsidR="00757817" w:rsidRPr="000E13DF">
        <w:rPr>
          <w:rFonts w:ascii="Arial" w:eastAsia="Times New Roman" w:hAnsi="Arial" w:cs="Arial"/>
          <w:color w:val="404040" w:themeColor="text1" w:themeTint="BF"/>
          <w:sz w:val="24"/>
          <w:szCs w:val="24"/>
          <w:shd w:val="clear" w:color="auto" w:fill="FFFFFF"/>
        </w:rPr>
        <w:t xml:space="preserve"> </w:t>
      </w:r>
      <w:r w:rsidRPr="000E13DF">
        <w:rPr>
          <w:rFonts w:ascii="Arial" w:eastAsia="Times New Roman" w:hAnsi="Arial" w:cs="Arial"/>
          <w:color w:val="404040" w:themeColor="text1" w:themeTint="BF"/>
          <w:sz w:val="24"/>
          <w:szCs w:val="24"/>
          <w:shd w:val="clear" w:color="auto" w:fill="FFFFFF"/>
        </w:rPr>
        <w:t>addolunmuştur.</w:t>
      </w:r>
      <w:r w:rsidRPr="000E13DF">
        <w:rPr>
          <w:rFonts w:ascii="Arial" w:eastAsia="Times New Roman" w:hAnsi="Arial" w:cs="Arial"/>
          <w:color w:val="404040" w:themeColor="text1" w:themeTint="BF"/>
          <w:sz w:val="24"/>
          <w:szCs w:val="24"/>
        </w:rPr>
        <w:br/>
      </w:r>
      <w:r w:rsidRPr="000E13DF">
        <w:rPr>
          <w:rFonts w:ascii="Arial" w:eastAsia="Times New Roman" w:hAnsi="Arial" w:cs="Arial"/>
          <w:color w:val="404040" w:themeColor="text1" w:themeTint="BF"/>
          <w:sz w:val="24"/>
          <w:szCs w:val="24"/>
          <w:shd w:val="clear" w:color="auto" w:fill="FFFFFF"/>
        </w:rPr>
        <w:t>​</w:t>
      </w:r>
    </w:p>
    <w:p w14:paraId="0E5EC28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GEZİ SÖZLEŞMESİ GENEL KOŞULLARI </w:t>
      </w:r>
    </w:p>
    <w:p w14:paraId="645A8E29"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ÖDEMELER</w:t>
      </w:r>
    </w:p>
    <w:p w14:paraId="010CAD2A" w14:textId="77505A8D"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Acentesinin düzenlediği yurtiçi ve yurtdışı gezilerine kayıt yaptırırken toplam ücretin </w:t>
      </w:r>
      <w:proofErr w:type="gramStart"/>
      <w:r w:rsidRPr="000E13DF">
        <w:rPr>
          <w:rFonts w:ascii="Arial" w:eastAsia="Times New Roman" w:hAnsi="Arial" w:cs="Arial"/>
          <w:color w:val="404040" w:themeColor="text1" w:themeTint="BF"/>
          <w:sz w:val="24"/>
          <w:szCs w:val="24"/>
        </w:rPr>
        <w:t>%40</w:t>
      </w:r>
      <w:proofErr w:type="gramEnd"/>
      <w:r w:rsidRPr="000E13DF">
        <w:rPr>
          <w:rFonts w:ascii="Arial" w:eastAsia="Times New Roman" w:hAnsi="Arial" w:cs="Arial"/>
          <w:color w:val="404040" w:themeColor="text1" w:themeTint="BF"/>
          <w:sz w:val="24"/>
          <w:szCs w:val="24"/>
        </w:rPr>
        <w:t>’ı ön kaparo olarak alınır, </w:t>
      </w:r>
      <w:r w:rsidRPr="000E13DF">
        <w:rPr>
          <w:rFonts w:ascii="Arial" w:eastAsia="Times New Roman" w:hAnsi="Arial" w:cs="Arial"/>
          <w:color w:val="404040" w:themeColor="text1" w:themeTint="BF"/>
          <w:sz w:val="24"/>
          <w:szCs w:val="24"/>
          <w:bdr w:val="none" w:sz="0" w:space="0" w:color="auto" w:frame="1"/>
          <w:shd w:val="clear" w:color="auto" w:fill="FFFFFF"/>
        </w:rPr>
        <w:t xml:space="preserve">kalan bakiye yurtiçi turlarda hareket tarihinden 30 gün </w:t>
      </w:r>
      <w:r w:rsidR="00043A52" w:rsidRPr="000E13DF">
        <w:rPr>
          <w:rFonts w:ascii="Arial" w:eastAsia="Times New Roman" w:hAnsi="Arial" w:cs="Arial"/>
          <w:color w:val="404040" w:themeColor="text1" w:themeTint="BF"/>
          <w:sz w:val="24"/>
          <w:szCs w:val="24"/>
          <w:bdr w:val="none" w:sz="0" w:space="0" w:color="auto" w:frame="1"/>
          <w:shd w:val="clear" w:color="auto" w:fill="FFFFFF"/>
        </w:rPr>
        <w:t>önce</w:t>
      </w:r>
      <w:r w:rsidRPr="000E13DF">
        <w:rPr>
          <w:rFonts w:ascii="Arial" w:eastAsia="Times New Roman" w:hAnsi="Arial" w:cs="Arial"/>
          <w:color w:val="404040" w:themeColor="text1" w:themeTint="BF"/>
          <w:sz w:val="24"/>
          <w:szCs w:val="24"/>
          <w:bdr w:val="none" w:sz="0" w:space="0" w:color="auto" w:frame="1"/>
          <w:shd w:val="clear" w:color="auto" w:fill="FFFFFF"/>
        </w:rPr>
        <w:t xml:space="preserve"> ödenmelidir, </w:t>
      </w:r>
      <w:r w:rsidRPr="000E13DF">
        <w:rPr>
          <w:rFonts w:ascii="Arial" w:eastAsia="Times New Roman" w:hAnsi="Arial" w:cs="Arial"/>
          <w:color w:val="404040" w:themeColor="text1" w:themeTint="BF"/>
          <w:sz w:val="24"/>
          <w:szCs w:val="24"/>
          <w:bdr w:val="none" w:sz="0" w:space="0" w:color="auto" w:frame="1"/>
        </w:rPr>
        <w:t xml:space="preserve">yurtdışı turlarda hareket tarihinden 60 gün </w:t>
      </w:r>
      <w:r w:rsidR="003F1ED1" w:rsidRPr="000E13DF">
        <w:rPr>
          <w:rFonts w:ascii="Arial" w:eastAsia="Times New Roman" w:hAnsi="Arial" w:cs="Arial"/>
          <w:color w:val="404040" w:themeColor="text1" w:themeTint="BF"/>
          <w:sz w:val="24"/>
          <w:szCs w:val="24"/>
          <w:bdr w:val="none" w:sz="0" w:space="0" w:color="auto" w:frame="1"/>
        </w:rPr>
        <w:t>önce</w:t>
      </w:r>
      <w:r w:rsidRPr="000E13DF">
        <w:rPr>
          <w:rFonts w:ascii="Arial" w:eastAsia="Times New Roman" w:hAnsi="Arial" w:cs="Arial"/>
          <w:color w:val="404040" w:themeColor="text1" w:themeTint="BF"/>
          <w:sz w:val="24"/>
          <w:szCs w:val="24"/>
          <w:bdr w:val="none" w:sz="0" w:space="0" w:color="auto" w:frame="1"/>
        </w:rPr>
        <w:t xml:space="preserve"> ödenmelidir</w:t>
      </w:r>
      <w:r w:rsidR="003F1ED1" w:rsidRPr="000E13DF">
        <w:rPr>
          <w:rFonts w:ascii="Arial" w:eastAsia="Times New Roman" w:hAnsi="Arial" w:cs="Arial"/>
          <w:color w:val="404040" w:themeColor="text1" w:themeTint="BF"/>
          <w:sz w:val="24"/>
          <w:szCs w:val="24"/>
          <w:bdr w:val="none" w:sz="0" w:space="0" w:color="auto" w:frame="1"/>
        </w:rPr>
        <w:t xml:space="preserve">. </w:t>
      </w:r>
      <w:r w:rsidRPr="000E13DF">
        <w:rPr>
          <w:rFonts w:ascii="Arial" w:eastAsia="Times New Roman" w:hAnsi="Arial" w:cs="Arial"/>
          <w:color w:val="404040" w:themeColor="text1" w:themeTint="BF"/>
          <w:sz w:val="24"/>
          <w:szCs w:val="24"/>
          <w:bdr w:val="none" w:sz="0" w:space="0" w:color="auto" w:frame="1"/>
          <w:shd w:val="clear" w:color="auto" w:fill="FFFFFF"/>
        </w:rPr>
        <w:t xml:space="preserve">Aksi takdirde tüketicinin geziye katılmaktan vazgeçtiği varsayılır ve gezi bedellenin </w:t>
      </w:r>
      <w:proofErr w:type="gramStart"/>
      <w:r w:rsidRPr="000E13DF">
        <w:rPr>
          <w:rFonts w:ascii="Arial" w:eastAsia="Times New Roman" w:hAnsi="Arial" w:cs="Arial"/>
          <w:color w:val="404040" w:themeColor="text1" w:themeTint="BF"/>
          <w:sz w:val="24"/>
          <w:szCs w:val="24"/>
          <w:bdr w:val="none" w:sz="0" w:space="0" w:color="auto" w:frame="1"/>
          <w:shd w:val="clear" w:color="auto" w:fill="FFFFFF"/>
        </w:rPr>
        <w:t>%100</w:t>
      </w:r>
      <w:proofErr w:type="gramEnd"/>
      <w:r w:rsidRPr="000E13DF">
        <w:rPr>
          <w:rFonts w:ascii="Arial" w:eastAsia="Times New Roman" w:hAnsi="Arial" w:cs="Arial"/>
          <w:color w:val="404040" w:themeColor="text1" w:themeTint="BF"/>
          <w:sz w:val="24"/>
          <w:szCs w:val="24"/>
          <w:bdr w:val="none" w:sz="0" w:space="0" w:color="auto" w:frame="1"/>
          <w:shd w:val="clear" w:color="auto" w:fill="FFFFFF"/>
        </w:rPr>
        <w:t>’ü cayma tazminatı o</w:t>
      </w:r>
      <w:r w:rsidR="00043A52" w:rsidRPr="000E13DF">
        <w:rPr>
          <w:rFonts w:ascii="Arial" w:eastAsia="Times New Roman" w:hAnsi="Arial" w:cs="Arial"/>
          <w:color w:val="404040" w:themeColor="text1" w:themeTint="BF"/>
          <w:sz w:val="24"/>
          <w:szCs w:val="24"/>
          <w:bdr w:val="none" w:sz="0" w:space="0" w:color="auto" w:frame="1"/>
          <w:shd w:val="clear" w:color="auto" w:fill="FFFFFF"/>
        </w:rPr>
        <w:t>larak tüketiciye fatura edilir.</w:t>
      </w:r>
    </w:p>
    <w:p w14:paraId="5E5BD7C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color w:val="404040" w:themeColor="text1" w:themeTint="BF"/>
          <w:sz w:val="24"/>
          <w:szCs w:val="24"/>
          <w:u w:val="single"/>
          <w:bdr w:val="none" w:sz="0" w:space="0" w:color="auto" w:frame="1"/>
        </w:rPr>
        <w:t>İPTAL – VAZGEÇME – DEĞİŞİKLİKLER</w:t>
      </w:r>
    </w:p>
    <w:p w14:paraId="0472F8D8"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Yolcunun aşağıdaki nedenlerden dolayı tura katılamaması halinde sigorta kapsamı yurtdışı turlar için 500 Euro, yurtiçi turlarda ise 500 TL ile sınırlıdır.</w:t>
      </w:r>
      <w:r w:rsidR="005F61DE"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İlgili ülkeden vize alınamaması sigorta kapsamında değildir</w:t>
      </w:r>
      <w:r w:rsidR="00FE7595" w:rsidRPr="000E13DF">
        <w:rPr>
          <w:rFonts w:ascii="Arial" w:eastAsia="Times New Roman" w:hAnsi="Arial" w:cs="Arial"/>
          <w:color w:val="404040" w:themeColor="text1" w:themeTint="BF"/>
          <w:sz w:val="24"/>
          <w:szCs w:val="24"/>
        </w:rPr>
        <w:t>.</w:t>
      </w:r>
    </w:p>
    <w:p w14:paraId="137B6EB1" w14:textId="59FD00CC"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Mısır ülkesi vizeleri için katılımcılar Mısır Konsolosluğu tarafından istenen güncel evrakları 8 hafta öncesine kadar Leopar Turizm Acentesine ulaştırmalıdır.</w:t>
      </w:r>
    </w:p>
    <w:p w14:paraId="499AEFFB" w14:textId="5DAECD3D"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Vize alınamaması durumunda gerçekleşmeyen turlarda </w:t>
      </w:r>
      <w:r w:rsidR="00906BA2" w:rsidRPr="000E13DF">
        <w:rPr>
          <w:rFonts w:ascii="Arial" w:eastAsia="Times New Roman" w:hAnsi="Arial" w:cs="Arial"/>
          <w:color w:val="404040" w:themeColor="text1" w:themeTint="BF"/>
          <w:sz w:val="24"/>
          <w:szCs w:val="24"/>
        </w:rPr>
        <w:t xml:space="preserve">Leopar Turizm Acentesinin </w:t>
      </w:r>
      <w:r w:rsidRPr="000E13DF">
        <w:rPr>
          <w:rFonts w:ascii="Arial" w:eastAsia="Times New Roman" w:hAnsi="Arial" w:cs="Arial"/>
          <w:color w:val="404040" w:themeColor="text1" w:themeTint="BF"/>
          <w:sz w:val="24"/>
          <w:szCs w:val="24"/>
        </w:rPr>
        <w:t>herhangi bir sorumluluğu yoktur.</w:t>
      </w:r>
    </w:p>
    <w:p w14:paraId="793998E6" w14:textId="401DE20E"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1F71BA9B"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Yurtdışı turlarda, tur katılımcıları hizmetin başlamasına 61 gün kala sözleşmeyi iptal etmesi halinde gezi bedelinin </w:t>
      </w:r>
      <w:proofErr w:type="gramStart"/>
      <w:r w:rsidRPr="000E13DF">
        <w:rPr>
          <w:rFonts w:ascii="Arial" w:eastAsia="Times New Roman" w:hAnsi="Arial" w:cs="Arial"/>
          <w:color w:val="404040" w:themeColor="text1" w:themeTint="BF"/>
          <w:sz w:val="24"/>
          <w:szCs w:val="24"/>
        </w:rPr>
        <w:t>% 50</w:t>
      </w:r>
      <w:proofErr w:type="gramEnd"/>
      <w:r w:rsidRPr="000E13DF">
        <w:rPr>
          <w:rFonts w:ascii="Arial" w:eastAsia="Times New Roman" w:hAnsi="Arial" w:cs="Arial"/>
          <w:color w:val="404040" w:themeColor="text1" w:themeTint="BF"/>
          <w:sz w:val="24"/>
          <w:szCs w:val="24"/>
        </w:rPr>
        <w:t>'sini, 60 gün öncesine kadar yapılan iptallerde, gezi bedelinin tamamını ACENTE ‘ye ödemeyi kabul ve taahhüt eder.</w:t>
      </w:r>
    </w:p>
    <w:p w14:paraId="3CE886D1"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Yurtiçi turlarda, gezi tarihine 30 gün kala iptal isteğinde bulunduğunda gezi bedelinin </w:t>
      </w:r>
      <w:proofErr w:type="gramStart"/>
      <w:r w:rsidRPr="000E13DF">
        <w:rPr>
          <w:rFonts w:ascii="Arial" w:eastAsia="Times New Roman" w:hAnsi="Arial" w:cs="Arial"/>
          <w:color w:val="404040" w:themeColor="text1" w:themeTint="BF"/>
          <w:sz w:val="24"/>
          <w:szCs w:val="24"/>
        </w:rPr>
        <w:t>%50</w:t>
      </w:r>
      <w:proofErr w:type="gramEnd"/>
      <w:r w:rsidRPr="000E13DF">
        <w:rPr>
          <w:rFonts w:ascii="Arial" w:eastAsia="Times New Roman" w:hAnsi="Arial" w:cs="Arial"/>
          <w:color w:val="404040" w:themeColor="text1" w:themeTint="BF"/>
          <w:sz w:val="24"/>
          <w:szCs w:val="24"/>
        </w:rPr>
        <w:t xml:space="preserve">’sini, 15 gün kala ise ücretin tamamını ödemeyi kabul ve taahhüt eder. Hizmetin devri halinde ise (gezinin başlangıcından 15 gün öncesine kadar) değişikliklerden doğan ekstra harcamalar katılımcı ve hizmeti </w:t>
      </w:r>
      <w:proofErr w:type="gramStart"/>
      <w:r w:rsidRPr="000E13DF">
        <w:rPr>
          <w:rFonts w:ascii="Arial" w:eastAsia="Times New Roman" w:hAnsi="Arial" w:cs="Arial"/>
          <w:color w:val="404040" w:themeColor="text1" w:themeTint="BF"/>
          <w:sz w:val="24"/>
          <w:szCs w:val="24"/>
        </w:rPr>
        <w:t>devir ettiği</w:t>
      </w:r>
      <w:proofErr w:type="gramEnd"/>
      <w:r w:rsidRPr="000E13DF">
        <w:rPr>
          <w:rFonts w:ascii="Arial" w:eastAsia="Times New Roman" w:hAnsi="Arial" w:cs="Arial"/>
          <w:color w:val="404040" w:themeColor="text1" w:themeTint="BF"/>
          <w:sz w:val="24"/>
          <w:szCs w:val="24"/>
        </w:rPr>
        <w:t xml:space="preserve"> kişinin sorumluluğundadır. </w:t>
      </w:r>
    </w:p>
    <w:p w14:paraId="7E7078E2" w14:textId="77777777" w:rsidR="00740C65" w:rsidRPr="000E13DF" w:rsidRDefault="007136F7" w:rsidP="00450D3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15 gün ve sonraki iptallerde mazeret geçerli olmayıp, uçak iadesi yapılmaz. </w:t>
      </w:r>
    </w:p>
    <w:p w14:paraId="3AD60837" w14:textId="60E86232"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iptal etme hakkı yoktur)</w:t>
      </w:r>
      <w:r w:rsidR="00D12E8C"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 xml:space="preserve">halleri dışında kalan bir sebep ile gezinin başlamasından 15 – 8 gün </w:t>
      </w:r>
      <w:r w:rsidR="00933609">
        <w:rPr>
          <w:rFonts w:ascii="Arial" w:eastAsia="Times New Roman" w:hAnsi="Arial" w:cs="Arial"/>
          <w:color w:val="404040" w:themeColor="text1" w:themeTint="BF"/>
          <w:sz w:val="24"/>
          <w:szCs w:val="24"/>
        </w:rPr>
        <w:t>ö</w:t>
      </w:r>
      <w:r w:rsidRPr="000E13DF">
        <w:rPr>
          <w:rFonts w:ascii="Arial" w:eastAsia="Times New Roman" w:hAnsi="Arial" w:cs="Arial"/>
          <w:color w:val="404040" w:themeColor="text1" w:themeTint="BF"/>
          <w:sz w:val="24"/>
          <w:szCs w:val="24"/>
        </w:rPr>
        <w:t>nce rezervasyonunu herhangi bir sebep ile iptal – değişiklik talep edilmesi halinde gezi bedelinin  %40’ını, 7 günden sonra ise gezi bedelinin tamamını Leopar Turizm Acentesine ödemeyi kabul ve taahhüt eder. Bu konuda detaylar sigorta poliçesindeki hükümler çerçevesindedir.</w:t>
      </w:r>
    </w:p>
    <w:p w14:paraId="3DA1D616" w14:textId="77777777"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5F71AA38" w14:textId="017294A9"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w:t>
      </w:r>
      <w:r w:rsidR="0098493C">
        <w:rPr>
          <w:rFonts w:ascii="Arial" w:eastAsia="Times New Roman" w:hAnsi="Arial" w:cs="Arial"/>
          <w:color w:val="404040" w:themeColor="text1" w:themeTint="BF"/>
          <w:sz w:val="24"/>
          <w:szCs w:val="24"/>
        </w:rPr>
        <w:t xml:space="preserve">HAVAYOLU ŞİRKETİNİN kuralları dahilinde </w:t>
      </w:r>
      <w:r w:rsidRPr="000E13DF">
        <w:rPr>
          <w:rFonts w:ascii="Arial" w:eastAsia="Times New Roman" w:hAnsi="Arial" w:cs="Arial"/>
          <w:color w:val="404040" w:themeColor="text1" w:themeTint="BF"/>
          <w:sz w:val="24"/>
          <w:szCs w:val="24"/>
        </w:rPr>
        <w:t>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4E7CE62C" w14:textId="77777777" w:rsidR="007136F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başlangıcını kaçırdığı geziye iştirak edeceğini yazılı olarak bildirmemesi durumunda tüketici adına yapılmış tüm rezervasyonları gezinin başlangıcından 24 </w:t>
      </w:r>
      <w:r w:rsidRPr="000E13DF">
        <w:rPr>
          <w:rFonts w:ascii="Arial" w:eastAsia="Times New Roman" w:hAnsi="Arial" w:cs="Arial"/>
          <w:color w:val="404040" w:themeColor="text1" w:themeTint="BF"/>
          <w:sz w:val="24"/>
          <w:szCs w:val="24"/>
        </w:rPr>
        <w:lastRenderedPageBreak/>
        <w:t>saat sonra iptal etme hakkına sahiptir. Bu gibi iptallerde tüketiciye herhangi bir geri ödeme yapılamaz.</w:t>
      </w:r>
    </w:p>
    <w:p w14:paraId="2896F2A3"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GENEL HÜKÜMLER</w:t>
      </w:r>
    </w:p>
    <w:p w14:paraId="41E72A16" w14:textId="77777777" w:rsidR="007136F7" w:rsidRPr="000E13DF" w:rsidRDefault="007136F7" w:rsidP="003C7E0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Yurtdışı gezilerde en az 6 ay geçerli pasaport bulundurmak mecburidir. </w:t>
      </w:r>
    </w:p>
    <w:p w14:paraId="136EEF0A" w14:textId="55761744" w:rsidR="007136F7" w:rsidRPr="000E13DF" w:rsidRDefault="007136F7" w:rsidP="00293BE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Acentemiz, havayolu ile yolcu arasında aracı konumda olup, 28.09.1955 Lahey Protokolüne tabidir. Uçuş öncesinde uçuş saatleri ve parkur değişebilir ve tüm saatlerin hareket tarihlerinden 24 saat önce teyit edilmesi gerekmektedir. </w:t>
      </w:r>
    </w:p>
    <w:p w14:paraId="0321BFD1" w14:textId="77777777" w:rsidR="007136F7" w:rsidRPr="000E13DF" w:rsidRDefault="007136F7" w:rsidP="00FB50D7">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60FE6440" w14:textId="77777777" w:rsidR="007136F7" w:rsidRPr="000E13DF" w:rsidRDefault="007136F7" w:rsidP="003118A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Tur programı örnek programdır. Uçak firmasından kaynaklanan uçuş saatleri ve parkur değişikliği sebebiyle, program içeriği aynı kalmak suretiyle değişebilir. </w:t>
      </w:r>
    </w:p>
    <w:p w14:paraId="5B656B54" w14:textId="4E0C0D0D" w:rsidR="007136F7" w:rsidRPr="000E13DF" w:rsidRDefault="007136F7" w:rsidP="00DB7733">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Tüm dünya otellerinde check-out (otelden çıkış) saat 12:00. </w:t>
      </w:r>
      <w:proofErr w:type="spellStart"/>
      <w:r w:rsidRPr="000E13DF">
        <w:rPr>
          <w:rFonts w:ascii="Arial" w:eastAsia="Times New Roman" w:hAnsi="Arial" w:cs="Arial"/>
          <w:color w:val="404040" w:themeColor="text1" w:themeTint="BF"/>
          <w:sz w:val="24"/>
          <w:szCs w:val="24"/>
        </w:rPr>
        <w:t>Check</w:t>
      </w:r>
      <w:proofErr w:type="spellEnd"/>
      <w:r w:rsidRPr="000E13DF">
        <w:rPr>
          <w:rFonts w:ascii="Arial" w:eastAsia="Times New Roman" w:hAnsi="Arial" w:cs="Arial"/>
          <w:color w:val="404040" w:themeColor="text1" w:themeTint="BF"/>
          <w:sz w:val="24"/>
          <w:szCs w:val="24"/>
        </w:rPr>
        <w:t>-in (otele giriş) saat 14:00’dır.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w:t>
      </w:r>
      <w:r w:rsidR="00262B42" w:rsidRPr="000E13DF">
        <w:rPr>
          <w:rFonts w:ascii="Arial" w:eastAsia="Times New Roman" w:hAnsi="Arial" w:cs="Arial"/>
          <w:color w:val="404040" w:themeColor="text1" w:themeTint="BF"/>
          <w:sz w:val="24"/>
          <w:szCs w:val="24"/>
        </w:rPr>
        <w:t xml:space="preserve">ileceği tarihler rehberlerin </w:t>
      </w:r>
      <w:r w:rsidR="0060257D" w:rsidRPr="000E13DF">
        <w:rPr>
          <w:rFonts w:ascii="Arial" w:eastAsia="Times New Roman" w:hAnsi="Arial" w:cs="Arial"/>
          <w:color w:val="404040" w:themeColor="text1" w:themeTint="BF"/>
          <w:sz w:val="24"/>
          <w:szCs w:val="24"/>
        </w:rPr>
        <w:t>inisiyatifi</w:t>
      </w:r>
      <w:r w:rsidRPr="000E13DF">
        <w:rPr>
          <w:rFonts w:ascii="Arial" w:eastAsia="Times New Roman" w:hAnsi="Arial" w:cs="Arial"/>
          <w:color w:val="404040" w:themeColor="text1" w:themeTint="BF"/>
          <w:sz w:val="24"/>
          <w:szCs w:val="24"/>
        </w:rPr>
        <w:t xml:space="preserve"> ile değiştirilebilir. Tüketici toplam gezi süresindeki gecelemenin kısaltılmaması ve kalınacak tesislerin sınıf ve kategorilerinde değişiklik yapılmaması halinde gezi şartlarının yerine getirilmiş olduğunu kabul eder. </w:t>
      </w:r>
    </w:p>
    <w:p w14:paraId="21989027" w14:textId="3F5D9359" w:rsidR="007136F7" w:rsidRPr="000E13DF" w:rsidRDefault="007136F7" w:rsidP="00980B1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uçuşları ile ilgili tüm düzenlemeler uluslararası havacılık kurallarına tabii olduğundan Varşova Konvansiyonu havayolları i</w:t>
      </w:r>
      <w:r w:rsidR="00F43BEC" w:rsidRPr="000E13DF">
        <w:rPr>
          <w:rFonts w:ascii="Arial" w:eastAsia="Times New Roman" w:hAnsi="Arial" w:cs="Arial"/>
          <w:color w:val="404040" w:themeColor="text1" w:themeTint="BF"/>
          <w:sz w:val="24"/>
          <w:szCs w:val="24"/>
        </w:rPr>
        <w:t>le bu uçuşlarda her türlü saat s</w:t>
      </w:r>
      <w:r w:rsidRPr="000E13DF">
        <w:rPr>
          <w:rFonts w:ascii="Arial" w:eastAsia="Times New Roman" w:hAnsi="Arial" w:cs="Arial"/>
          <w:color w:val="404040" w:themeColor="text1" w:themeTint="BF"/>
          <w:sz w:val="24"/>
          <w:szCs w:val="24"/>
        </w:rPr>
        <w:t>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Leopar Turizm Acentesi sorumlu tutulamaz. Bu sebeple yapılacak iptal ve iade talepleri de kabul edilemez. </w:t>
      </w:r>
    </w:p>
    <w:p w14:paraId="26A84314" w14:textId="5AE9D6D1" w:rsidR="00897244"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Acentesinden vize işlemlerini takip etmesi talep edildiği takdirde, tüketicinin en az altı ay geçerli pasaportu olması ve ilgili Konsolosluğun </w:t>
      </w:r>
      <w:r w:rsidR="007F2832" w:rsidRPr="000E13DF">
        <w:rPr>
          <w:rFonts w:ascii="Arial" w:eastAsia="Times New Roman" w:hAnsi="Arial" w:cs="Arial"/>
          <w:color w:val="404040" w:themeColor="text1" w:themeTint="BF"/>
          <w:sz w:val="24"/>
          <w:szCs w:val="24"/>
        </w:rPr>
        <w:t>belirlemiş olduğu evraklar ve sü</w:t>
      </w:r>
      <w:r w:rsidRPr="000E13DF">
        <w:rPr>
          <w:rFonts w:ascii="Arial" w:eastAsia="Times New Roman" w:hAnsi="Arial" w:cs="Arial"/>
          <w:color w:val="404040" w:themeColor="text1" w:themeTint="BF"/>
          <w:sz w:val="24"/>
          <w:szCs w:val="24"/>
        </w:rPr>
        <w:t>re çerçevesinde Leopar Turizm Acentesine başvurması gerekmektedir. Vize işlemlerinde Leopar Turizm Acentesi tüketici ile konsolosluk arasında aracı konumdadır, vize alınamamasından sorumlu değildir. Vizenin konsolosluk tarafından onaylanmaması durumunda yukarıda belirtilmiş iptal şartları geçerli olacaktır. </w:t>
      </w:r>
    </w:p>
    <w:p w14:paraId="2A1E2090" w14:textId="32CF9488" w:rsidR="007136F7"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Sözleşmede imzası bulunmayan ancak sözleşmeye konu yurtiçi veya yurtdışı gezi veya otel rezervasyonu yaptıran</w:t>
      </w:r>
      <w:r w:rsidR="00D75A94">
        <w:rPr>
          <w:rFonts w:ascii="Arial" w:eastAsia="Times New Roman" w:hAnsi="Arial" w:cs="Arial"/>
          <w:color w:val="404040" w:themeColor="text1" w:themeTint="BF"/>
          <w:sz w:val="24"/>
          <w:szCs w:val="24"/>
        </w:rPr>
        <w:t xml:space="preserve"> ve ödeme yapan</w:t>
      </w:r>
      <w:r w:rsidRPr="000E13DF">
        <w:rPr>
          <w:rFonts w:ascii="Arial" w:eastAsia="Times New Roman" w:hAnsi="Arial" w:cs="Arial"/>
          <w:color w:val="404040" w:themeColor="text1" w:themeTint="BF"/>
          <w:sz w:val="24"/>
          <w:szCs w:val="24"/>
        </w:rPr>
        <w:t xml:space="preserve">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online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yukarıdaki hükümler turu satın alan tarafından kabul edilmiş sayılır</w:t>
      </w:r>
      <w:r w:rsidR="00897244" w:rsidRPr="000E13DF">
        <w:rPr>
          <w:rFonts w:ascii="Arial" w:eastAsia="Times New Roman" w:hAnsi="Arial" w:cs="Arial"/>
          <w:color w:val="404040" w:themeColor="text1" w:themeTint="BF"/>
          <w:sz w:val="24"/>
          <w:szCs w:val="24"/>
        </w:rPr>
        <w:t>.</w:t>
      </w:r>
    </w:p>
    <w:p w14:paraId="41862778" w14:textId="77777777" w:rsidR="007136F7" w:rsidRPr="000E13DF" w:rsidRDefault="007136F7" w:rsidP="0066246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w:t>
      </w:r>
      <w:r w:rsidR="00897244" w:rsidRPr="000E13DF">
        <w:rPr>
          <w:rFonts w:ascii="Arial" w:eastAsia="Times New Roman" w:hAnsi="Arial" w:cs="Arial"/>
          <w:color w:val="404040" w:themeColor="text1" w:themeTint="BF"/>
          <w:sz w:val="24"/>
          <w:szCs w:val="24"/>
        </w:rPr>
        <w:t xml:space="preserve"> bir sorumluluk taşımamaktadır.</w:t>
      </w:r>
    </w:p>
    <w:p w14:paraId="7873EAC4" w14:textId="3A79A8B2" w:rsidR="007136F7" w:rsidRPr="000E13DF" w:rsidRDefault="007136F7" w:rsidP="0024665D">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başladığı turu, hizmetin kusurlu olduğundan bahisle terk etmesi halinde, turu terk ettiğini acente yetkilisine ve konakladığı otele sebepleri </w:t>
      </w:r>
      <w:proofErr w:type="gramStart"/>
      <w:r w:rsidRPr="000E13DF">
        <w:rPr>
          <w:rFonts w:ascii="Arial" w:eastAsia="Times New Roman" w:hAnsi="Arial" w:cs="Arial"/>
          <w:color w:val="404040" w:themeColor="text1" w:themeTint="BF"/>
          <w:sz w:val="24"/>
          <w:szCs w:val="24"/>
        </w:rPr>
        <w:t>ile</w:t>
      </w:r>
      <w:r w:rsidR="00A43544">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birlikte</w:t>
      </w:r>
      <w:proofErr w:type="gramEnd"/>
      <w:r w:rsidRPr="000E13DF">
        <w:rPr>
          <w:rFonts w:ascii="Arial" w:eastAsia="Times New Roman" w:hAnsi="Arial" w:cs="Arial"/>
          <w:color w:val="404040" w:themeColor="text1" w:themeTint="BF"/>
          <w:sz w:val="24"/>
          <w:szCs w:val="24"/>
        </w:rPr>
        <w:t xml:space="preserve"> yazılı olarak bildirmek zorundadır. Aksi halde tüketici turu terk etmiş sayılır ve hizmet alıp kullanılmış addolunur.</w:t>
      </w:r>
    </w:p>
    <w:p w14:paraId="7C82D103" w14:textId="77777777" w:rsidR="007136F7" w:rsidRPr="000E13DF" w:rsidRDefault="007136F7" w:rsidP="0073657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w:t>
      </w:r>
      <w:r w:rsidR="00405184"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hususları hizmetin ifası sırasında yazılı olarak yetkiliye bildirmesi iyi niyetli tüketicinin özen borcudur. Tüketicinin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halde hizmeti sonuna kadar kullanması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 ile ilgili ikame hizmet ve bedel iadesi gibi tazminat haklarını ortadan kaldırır.</w:t>
      </w:r>
    </w:p>
    <w:p w14:paraId="05A7559E" w14:textId="460EE036" w:rsidR="007136F7" w:rsidRPr="000E13DF" w:rsidRDefault="007136F7" w:rsidP="00BB2C2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4357B995" w14:textId="2A5A0981" w:rsidR="007136F7" w:rsidRPr="000E13DF" w:rsidRDefault="007136F7" w:rsidP="009559E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Satışlarımız nakit, havale, </w:t>
      </w:r>
      <w:proofErr w:type="gramStart"/>
      <w:r w:rsidRPr="000E13DF">
        <w:rPr>
          <w:rFonts w:ascii="Arial" w:eastAsia="Times New Roman" w:hAnsi="Arial" w:cs="Arial"/>
          <w:color w:val="404040" w:themeColor="text1" w:themeTint="BF"/>
          <w:sz w:val="24"/>
          <w:szCs w:val="24"/>
        </w:rPr>
        <w:t>EFT  veya</w:t>
      </w:r>
      <w:proofErr w:type="gramEnd"/>
      <w:r w:rsidRPr="000E13DF">
        <w:rPr>
          <w:rFonts w:ascii="Arial" w:eastAsia="Times New Roman" w:hAnsi="Arial" w:cs="Arial"/>
          <w:color w:val="404040" w:themeColor="text1" w:themeTint="BF"/>
          <w:sz w:val="24"/>
          <w:szCs w:val="24"/>
        </w:rPr>
        <w:t xml:space="preserve">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Leopar Turizm Acentesi muhatap değildir. </w:t>
      </w:r>
    </w:p>
    <w:p w14:paraId="27C14706" w14:textId="77777777" w:rsidR="007136F7" w:rsidRPr="000E13DF" w:rsidRDefault="007136F7" w:rsidP="00020455">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 ve iptal hakkı saklıdır. Ancak </w:t>
      </w:r>
      <w:r w:rsidR="00FB770D" w:rsidRPr="000E13DF">
        <w:rPr>
          <w:rFonts w:ascii="Arial" w:eastAsia="Times New Roman" w:hAnsi="Arial" w:cs="Arial"/>
          <w:color w:val="404040" w:themeColor="text1" w:themeTint="BF"/>
          <w:sz w:val="24"/>
          <w:szCs w:val="24"/>
        </w:rPr>
        <w:t xml:space="preserve">milli park, yakıt, </w:t>
      </w:r>
      <w:r w:rsidRPr="000E13DF">
        <w:rPr>
          <w:rFonts w:ascii="Arial" w:eastAsia="Times New Roman" w:hAnsi="Arial" w:cs="Arial"/>
          <w:color w:val="404040" w:themeColor="text1" w:themeTint="BF"/>
          <w:sz w:val="24"/>
          <w:szCs w:val="24"/>
        </w:rPr>
        <w:t>liman, havaalanına iniş vergileri gibi harç vergi ve ücretlerden kaynaklanan fiyat değişikliklerinde tüketicinin dönme ve iptal hakkı hükmü uygulanamaz. </w:t>
      </w:r>
    </w:p>
    <w:p w14:paraId="5978FED8" w14:textId="2C8F973D" w:rsidR="007136F7" w:rsidRPr="000E13DF" w:rsidRDefault="007136F7" w:rsidP="002E409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 xml:space="preserve">Tüketicinin satın almış olduğu tur programındaki gezinin başlamasından sonra meydana gelen değişikliklerden Leopar Turizm Acentesi sorumludur. Leopar Turizm Acentesi, tüketici aleyhine olduğu ve zarar gördüğü </w:t>
      </w:r>
      <w:proofErr w:type="gramStart"/>
      <w:r w:rsidRPr="000E13DF">
        <w:rPr>
          <w:rFonts w:ascii="Arial" w:eastAsia="Times New Roman" w:hAnsi="Arial" w:cs="Arial"/>
          <w:color w:val="404040" w:themeColor="text1" w:themeTint="BF"/>
          <w:sz w:val="24"/>
          <w:szCs w:val="24"/>
        </w:rPr>
        <w:t>aşikar</w:t>
      </w:r>
      <w:proofErr w:type="gramEnd"/>
      <w:r w:rsidRPr="000E13DF">
        <w:rPr>
          <w:rFonts w:ascii="Arial" w:eastAsia="Times New Roman" w:hAnsi="Arial" w:cs="Arial"/>
          <w:color w:val="404040" w:themeColor="text1" w:themeTint="BF"/>
          <w:sz w:val="24"/>
          <w:szCs w:val="24"/>
        </w:rPr>
        <w:t xml:space="preserve"> değişiklikleri, gezi sırasında veya gezi sonrasında tazminatın hesaplanması TÜRSAB Kütahya Çizelgesi Hükümleri (TÜRSAB TURİZM TÜKETİCİLERİ TALEPLERİ DEĞERLENDİRME ÇİZELGESİ) uyarınca tüketiciye bedel veya 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5A456ED2" w14:textId="77777777" w:rsidR="007136F7" w:rsidRPr="000E13DF" w:rsidRDefault="007136F7" w:rsidP="00C30E5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Bu sözleşmede yazılı olmayan hususlardan 1618SY, 4077SY, 26345SY, IATA, IHA, UFTAA konvansiyon hükümleri, Sivil Havacılık Kanunu, BK, TTK, Türkiye’nin dahil olduğu Uluslararası sözleşmeler ve bunlara bağlı olarak çıkartılmış tüzük, yönetmelik, genelge ve tebliğler ile uluslararası kabul gören Frankfurter </w:t>
      </w:r>
      <w:proofErr w:type="spellStart"/>
      <w:r w:rsidRPr="000E13DF">
        <w:rPr>
          <w:rFonts w:ascii="Arial" w:eastAsia="Times New Roman" w:hAnsi="Arial" w:cs="Arial"/>
          <w:color w:val="404040" w:themeColor="text1" w:themeTint="BF"/>
          <w:sz w:val="24"/>
          <w:szCs w:val="24"/>
        </w:rPr>
        <w:t>Tabelle’nin</w:t>
      </w:r>
      <w:proofErr w:type="spellEnd"/>
      <w:r w:rsidRPr="000E13DF">
        <w:rPr>
          <w:rFonts w:ascii="Arial" w:eastAsia="Times New Roman" w:hAnsi="Arial" w:cs="Arial"/>
          <w:color w:val="404040" w:themeColor="text1" w:themeTint="BF"/>
          <w:sz w:val="24"/>
          <w:szCs w:val="24"/>
        </w:rPr>
        <w:t xml:space="preserve"> Türkiye’deki tatbik bulan TÜRSAB Kütahya Çizelgesi hükümleri tatbik olunacaktır. </w:t>
      </w:r>
    </w:p>
    <w:p w14:paraId="448C5A97" w14:textId="77777777" w:rsidR="007136F7" w:rsidRPr="000E13DF" w:rsidRDefault="007136F7" w:rsidP="00541086">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Sözleşmeden doğacak uyuşmazlıklarda TÜRSAB Tahkim Kurulu yetkili olup, kurulun usulleri geçerlidir. </w:t>
      </w:r>
    </w:p>
    <w:p w14:paraId="4F2C8559" w14:textId="31B989E4" w:rsidR="0075781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sözleşmede beyan ettiği isimlerin (pasaporttaki yazılış şekli ile) doğruluğundan sorumludur. Sözleşmenin tüketicide kalan kopyası ile Leopar Turizm Acentesinde kalan kopyası arasında fark olursa, Leopar Turizm Acentesinde kalan kopya ile Leopar Turizm Acentesi kayıtları esas alınır.</w:t>
      </w:r>
    </w:p>
    <w:p w14:paraId="7A047734"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UÇUŞ BAGAJ HAKLARI</w:t>
      </w:r>
    </w:p>
    <w:p w14:paraId="185DF7DC" w14:textId="35EBCE63" w:rsidR="007136F7" w:rsidRPr="000E13DF" w:rsidRDefault="007136F7" w:rsidP="006B5F3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Leopar Turizm Acentesi sorumlu tutulamaz. </w:t>
      </w:r>
    </w:p>
    <w:p w14:paraId="0DCF565E" w14:textId="7A8AB02F" w:rsidR="007136F7" w:rsidRDefault="007136F7" w:rsidP="00686F1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Taraflar arasında iki nüsha olarak tanzim edilmiş bulunan işbu paket tur sözleşmesi taraf yetkililerince tüm ekleri ile birlikte önlü arkalı o</w:t>
      </w:r>
      <w:r w:rsidR="00FB770D" w:rsidRPr="000E13DF">
        <w:rPr>
          <w:rFonts w:ascii="Arial" w:eastAsia="Times New Roman" w:hAnsi="Arial" w:cs="Arial"/>
          <w:color w:val="404040" w:themeColor="text1" w:themeTint="BF"/>
          <w:sz w:val="24"/>
          <w:szCs w:val="24"/>
        </w:rPr>
        <w:t>larak tanzim edilmiş, okunmuş, k</w:t>
      </w:r>
      <w:r w:rsidRPr="000E13DF">
        <w:rPr>
          <w:rFonts w:ascii="Arial" w:eastAsia="Times New Roman" w:hAnsi="Arial" w:cs="Arial"/>
          <w:color w:val="404040" w:themeColor="text1" w:themeTint="BF"/>
          <w:sz w:val="24"/>
          <w:szCs w:val="24"/>
        </w:rPr>
        <w:t xml:space="preserve">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w:t>
      </w:r>
      <w:r w:rsidR="00904705" w:rsidRPr="000E13DF">
        <w:rPr>
          <w:rFonts w:ascii="Arial" w:eastAsia="Times New Roman" w:hAnsi="Arial" w:cs="Arial"/>
          <w:color w:val="404040" w:themeColor="text1" w:themeTint="BF"/>
          <w:sz w:val="24"/>
          <w:szCs w:val="24"/>
        </w:rPr>
        <w:t>vekâleten</w:t>
      </w:r>
      <w:r w:rsidRPr="000E13DF">
        <w:rPr>
          <w:rFonts w:ascii="Arial" w:eastAsia="Times New Roman" w:hAnsi="Arial" w:cs="Arial"/>
          <w:color w:val="404040" w:themeColor="text1" w:themeTint="BF"/>
          <w:sz w:val="24"/>
          <w:szCs w:val="24"/>
        </w:rPr>
        <w:t xml:space="preserve"> imzalamış olduğu kişilere karşı tüm hukuki sorumluluğun kendisine ait olduğunu ayrıca kabul ve taahhüt etmiştir. </w:t>
      </w:r>
      <w:r w:rsidR="00852998">
        <w:rPr>
          <w:rFonts w:ascii="Arial" w:eastAsia="Times New Roman" w:hAnsi="Arial" w:cs="Arial"/>
          <w:color w:val="404040" w:themeColor="text1" w:themeTint="BF"/>
          <w:sz w:val="24"/>
          <w:szCs w:val="24"/>
        </w:rPr>
        <w:t xml:space="preserve"> </w:t>
      </w:r>
    </w:p>
    <w:p w14:paraId="574B53BA" w14:textId="77777777" w:rsidR="00852998" w:rsidRPr="000E13DF" w:rsidRDefault="00852998" w:rsidP="00852998">
      <w:pPr>
        <w:pStyle w:val="ListParagraph"/>
        <w:shd w:val="clear" w:color="auto" w:fill="FFFFFF"/>
        <w:ind w:left="284"/>
        <w:jc w:val="both"/>
        <w:textAlignment w:val="baseline"/>
        <w:rPr>
          <w:rFonts w:ascii="Arial" w:eastAsia="Times New Roman" w:hAnsi="Arial" w:cs="Arial"/>
          <w:color w:val="404040" w:themeColor="text1" w:themeTint="BF"/>
          <w:sz w:val="24"/>
          <w:szCs w:val="24"/>
        </w:rPr>
      </w:pPr>
    </w:p>
    <w:p w14:paraId="6630FD6F" w14:textId="77777777"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b/>
          <w:color w:val="404040" w:themeColor="text1" w:themeTint="BF"/>
          <w:sz w:val="24"/>
          <w:szCs w:val="24"/>
          <w:shd w:val="clear" w:color="auto" w:fill="FFFFFF"/>
        </w:rPr>
        <w:t>Katılımcı:</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b/>
          <w:color w:val="404040" w:themeColor="text1" w:themeTint="BF"/>
          <w:sz w:val="24"/>
          <w:szCs w:val="24"/>
          <w:shd w:val="clear" w:color="auto" w:fill="FFFFFF"/>
        </w:rPr>
        <w:t>Acente</w:t>
      </w:r>
    </w:p>
    <w:p w14:paraId="00776864" w14:textId="4D39B2E9"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 xml:space="preserve">Ad </w:t>
      </w:r>
      <w:proofErr w:type="spellStart"/>
      <w:r w:rsidRPr="000E13DF">
        <w:rPr>
          <w:rFonts w:cstheme="minorHAnsi"/>
          <w:color w:val="404040" w:themeColor="text1" w:themeTint="BF"/>
          <w:sz w:val="24"/>
          <w:szCs w:val="24"/>
          <w:shd w:val="clear" w:color="auto" w:fill="FFFFFF"/>
        </w:rPr>
        <w:t>Soyad</w:t>
      </w:r>
      <w:proofErr w:type="spellEnd"/>
      <w:r w:rsidRPr="000E13DF">
        <w:rPr>
          <w:rFonts w:cstheme="minorHAnsi"/>
          <w:color w:val="404040" w:themeColor="text1" w:themeTint="BF"/>
          <w:sz w:val="24"/>
          <w:szCs w:val="24"/>
          <w:shd w:val="clear" w:color="auto" w:fill="FFFFFF"/>
        </w:rPr>
        <w:t>:</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852998">
        <w:rPr>
          <w:rFonts w:cstheme="minorHAnsi"/>
          <w:color w:val="404040" w:themeColor="text1" w:themeTint="BF"/>
          <w:sz w:val="24"/>
          <w:szCs w:val="24"/>
          <w:shd w:val="clear" w:color="auto" w:fill="FFFFFF"/>
        </w:rPr>
        <w:t xml:space="preserve"> </w:t>
      </w:r>
      <w:r w:rsidR="009516D8" w:rsidRPr="000E13DF">
        <w:rPr>
          <w:rFonts w:cstheme="minorHAnsi"/>
          <w:color w:val="404040" w:themeColor="text1" w:themeTint="BF"/>
          <w:sz w:val="24"/>
          <w:szCs w:val="24"/>
          <w:shd w:val="clear" w:color="auto" w:fill="FFFFFF"/>
        </w:rPr>
        <w:t xml:space="preserve">Ayışığı Eğlence Turizm San. </w:t>
      </w:r>
      <w:r w:rsidR="00852998">
        <w:rPr>
          <w:rFonts w:cstheme="minorHAnsi"/>
          <w:color w:val="404040" w:themeColor="text1" w:themeTint="BF"/>
          <w:sz w:val="24"/>
          <w:szCs w:val="24"/>
          <w:shd w:val="clear" w:color="auto" w:fill="FFFFFF"/>
        </w:rPr>
        <w:t>v</w:t>
      </w:r>
      <w:r w:rsidR="009516D8" w:rsidRPr="000E13DF">
        <w:rPr>
          <w:rFonts w:cstheme="minorHAnsi"/>
          <w:color w:val="404040" w:themeColor="text1" w:themeTint="BF"/>
          <w:sz w:val="24"/>
          <w:szCs w:val="24"/>
          <w:shd w:val="clear" w:color="auto" w:fill="FFFFFF"/>
        </w:rPr>
        <w:t>e Tic. Ltd</w:t>
      </w:r>
      <w:r w:rsidR="00852998">
        <w:rPr>
          <w:rFonts w:cstheme="minorHAnsi"/>
          <w:color w:val="404040" w:themeColor="text1" w:themeTint="BF"/>
          <w:sz w:val="24"/>
          <w:szCs w:val="24"/>
          <w:shd w:val="clear" w:color="auto" w:fill="FFFFFF"/>
        </w:rPr>
        <w:t>.</w:t>
      </w:r>
      <w:r w:rsidR="009516D8" w:rsidRPr="000E13DF">
        <w:rPr>
          <w:rFonts w:cstheme="minorHAnsi"/>
          <w:color w:val="404040" w:themeColor="text1" w:themeTint="BF"/>
          <w:sz w:val="24"/>
          <w:szCs w:val="24"/>
          <w:shd w:val="clear" w:color="auto" w:fill="FFFFFF"/>
        </w:rPr>
        <w:t xml:space="preserve"> Şti / Leopar Turizm</w:t>
      </w:r>
    </w:p>
    <w:p w14:paraId="7FEC685D" w14:textId="77777777" w:rsidR="0090492B"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Tarih:</w:t>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t>TURSAB A-9704</w:t>
      </w:r>
    </w:p>
    <w:p w14:paraId="06FA89AF" w14:textId="7A9321B8" w:rsidR="00C75962" w:rsidRPr="000E13DF" w:rsidRDefault="00985E32" w:rsidP="00757817">
      <w:pPr>
        <w:jc w:val="both"/>
        <w:rPr>
          <w:rFonts w:cstheme="minorHAnsi"/>
          <w:color w:val="404040" w:themeColor="text1" w:themeTint="BF"/>
          <w:sz w:val="24"/>
          <w:szCs w:val="24"/>
        </w:rPr>
      </w:pPr>
      <w:r w:rsidRPr="000E13DF">
        <w:rPr>
          <w:rFonts w:cstheme="minorHAnsi"/>
          <w:color w:val="404040" w:themeColor="text1" w:themeTint="BF"/>
          <w:sz w:val="24"/>
          <w:szCs w:val="24"/>
          <w:shd w:val="clear" w:color="auto" w:fill="FFFFFF"/>
        </w:rPr>
        <w:lastRenderedPageBreak/>
        <w:t>İmza:</w:t>
      </w:r>
      <w:r w:rsidR="009516D8" w:rsidRPr="000E13DF">
        <w:rPr>
          <w:rFonts w:cstheme="minorHAnsi"/>
          <w:color w:val="404040" w:themeColor="text1" w:themeTint="BF"/>
          <w:sz w:val="24"/>
          <w:szCs w:val="24"/>
          <w:shd w:val="clear" w:color="auto" w:fill="FFFFFF"/>
        </w:rPr>
        <w:tab/>
      </w:r>
      <w:r w:rsidR="00F817C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146E76" w:rsidRPr="00146E76">
        <w:rPr>
          <w:rFonts w:cstheme="minorHAnsi"/>
          <w:noProof/>
          <w:color w:val="404040" w:themeColor="text1" w:themeTint="BF"/>
          <w:sz w:val="24"/>
          <w:szCs w:val="24"/>
          <w:shd w:val="clear" w:color="auto" w:fill="FFFFFF"/>
        </w:rPr>
        <w:pict w14:anchorId="68E48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ZAJPEG" style="width:98.8pt;height:43pt;mso-width-percent:0;mso-height-percent:0;mso-width-percent:0;mso-height-percent:0">
            <v:imagedata r:id="rId7" o:title="İMZAJPEG" gain="2.5" blacklevel="13107f"/>
          </v:shape>
        </w:pict>
      </w:r>
    </w:p>
    <w:sectPr w:rsidR="00C75962" w:rsidRPr="000E13DF" w:rsidSect="008941D1">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49EC" w14:textId="77777777" w:rsidR="00146E76" w:rsidRDefault="00146E76" w:rsidP="00DA1D6E">
      <w:pPr>
        <w:spacing w:after="0" w:line="240" w:lineRule="auto"/>
      </w:pPr>
      <w:r>
        <w:separator/>
      </w:r>
    </w:p>
  </w:endnote>
  <w:endnote w:type="continuationSeparator" w:id="0">
    <w:p w14:paraId="190297FA" w14:textId="77777777" w:rsidR="00146E76" w:rsidRDefault="00146E76" w:rsidP="00D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876A" w14:textId="77777777" w:rsidR="00DA1D6E" w:rsidRDefault="00DA1D6E" w:rsidP="00DA1D6E">
    <w:pPr>
      <w:pStyle w:val="Footer"/>
      <w:jc w:val="center"/>
    </w:pPr>
  </w:p>
  <w:p w14:paraId="7B0A254B" w14:textId="50A9131D" w:rsidR="00DA1D6E" w:rsidRDefault="00DA1D6E" w:rsidP="000E13DF">
    <w:pPr>
      <w:pStyle w:val="Footer"/>
      <w:jc w:val="center"/>
    </w:pPr>
    <w:hyperlink r:id="rId1" w:history="1">
      <w:r w:rsidRPr="00F11ECE">
        <w:rPr>
          <w:rStyle w:val="Hyperlink"/>
        </w:rPr>
        <w:t>www.leoparturizm.com</w:t>
      </w:r>
    </w:hyperlink>
  </w:p>
  <w:p w14:paraId="4F459F2A" w14:textId="77777777" w:rsidR="00DA1D6E" w:rsidRDefault="00DA1D6E" w:rsidP="00DA1D6E">
    <w:pPr>
      <w:pStyle w:val="Footer"/>
      <w:jc w:val="center"/>
    </w:pPr>
    <w:r>
      <w:t>TURSAB A-9704</w:t>
    </w:r>
  </w:p>
  <w:p w14:paraId="3CF7DDE8" w14:textId="77777777" w:rsidR="00DA1D6E" w:rsidRDefault="00DA1D6E" w:rsidP="00DA1D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39A9" w14:textId="77777777" w:rsidR="00146E76" w:rsidRDefault="00146E76" w:rsidP="00DA1D6E">
      <w:pPr>
        <w:spacing w:after="0" w:line="240" w:lineRule="auto"/>
      </w:pPr>
      <w:r>
        <w:separator/>
      </w:r>
    </w:p>
  </w:footnote>
  <w:footnote w:type="continuationSeparator" w:id="0">
    <w:p w14:paraId="4D92DC35" w14:textId="77777777" w:rsidR="00146E76" w:rsidRDefault="00146E76" w:rsidP="00DA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CB72" w14:textId="7737539C" w:rsidR="0044424F" w:rsidRDefault="0044424F" w:rsidP="00DA1D6E">
    <w:pPr>
      <w:pStyle w:val="Header"/>
      <w:jc w:val="center"/>
      <w:rPr>
        <w:noProof/>
        <w:lang w:eastAsia="tr-TR"/>
      </w:rPr>
    </w:pPr>
  </w:p>
  <w:p w14:paraId="41C2A304" w14:textId="566C7D3A" w:rsidR="00DA1D6E" w:rsidRDefault="000E13DF" w:rsidP="00DA1D6E">
    <w:pPr>
      <w:pStyle w:val="Header"/>
      <w:jc w:val="center"/>
    </w:pPr>
    <w:r>
      <w:rPr>
        <w:noProof/>
      </w:rPr>
      <w:drawing>
        <wp:inline distT="0" distB="0" distL="0" distR="0" wp14:anchorId="1B0CEAEC" wp14:editId="2D0ED618">
          <wp:extent cx="2108200" cy="638849"/>
          <wp:effectExtent l="0" t="0" r="0" b="0"/>
          <wp:docPr id="987207647" name="Picture 1"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07647" name="Picture 1" descr="A black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188" cy="653088"/>
                  </a:xfrm>
                  <a:prstGeom prst="rect">
                    <a:avLst/>
                  </a:prstGeom>
                </pic:spPr>
              </pic:pic>
            </a:graphicData>
          </a:graphic>
        </wp:inline>
      </w:drawing>
    </w:r>
  </w:p>
  <w:p w14:paraId="62F498AF" w14:textId="77777777" w:rsidR="00DA1D6E" w:rsidRDefault="00DA1D6E" w:rsidP="00DA1D6E">
    <w:pPr>
      <w:pStyle w:val="Header"/>
      <w:jc w:val="center"/>
    </w:pPr>
  </w:p>
  <w:p w14:paraId="5C924F4F" w14:textId="77777777" w:rsidR="00DA1D6E" w:rsidRDefault="00DA1D6E" w:rsidP="00DA1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054"/>
    <w:multiLevelType w:val="hybridMultilevel"/>
    <w:tmpl w:val="68A874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A5F0B"/>
    <w:multiLevelType w:val="multilevel"/>
    <w:tmpl w:val="D05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D5851"/>
    <w:multiLevelType w:val="hybridMultilevel"/>
    <w:tmpl w:val="41BADE26"/>
    <w:lvl w:ilvl="0" w:tplc="1C3A4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21398E"/>
    <w:multiLevelType w:val="multilevel"/>
    <w:tmpl w:val="9B0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96222"/>
    <w:multiLevelType w:val="hybridMultilevel"/>
    <w:tmpl w:val="DC6CD7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CB51F3"/>
    <w:multiLevelType w:val="hybridMultilevel"/>
    <w:tmpl w:val="403240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DC516B"/>
    <w:multiLevelType w:val="hybridMultilevel"/>
    <w:tmpl w:val="4DB46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617C58"/>
    <w:multiLevelType w:val="hybridMultilevel"/>
    <w:tmpl w:val="193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998809">
    <w:abstractNumId w:val="0"/>
  </w:num>
  <w:num w:numId="2" w16cid:durableId="18361760">
    <w:abstractNumId w:val="4"/>
  </w:num>
  <w:num w:numId="3" w16cid:durableId="515726673">
    <w:abstractNumId w:val="2"/>
  </w:num>
  <w:num w:numId="4" w16cid:durableId="447938632">
    <w:abstractNumId w:val="5"/>
  </w:num>
  <w:num w:numId="5" w16cid:durableId="702172540">
    <w:abstractNumId w:val="6"/>
  </w:num>
  <w:num w:numId="6" w16cid:durableId="1595089034">
    <w:abstractNumId w:val="3"/>
  </w:num>
  <w:num w:numId="7" w16cid:durableId="1960213136">
    <w:abstractNumId w:val="1"/>
  </w:num>
  <w:num w:numId="8" w16cid:durableId="695807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2"/>
    <w:rsid w:val="00005528"/>
    <w:rsid w:val="0000651F"/>
    <w:rsid w:val="00010EBF"/>
    <w:rsid w:val="0001311A"/>
    <w:rsid w:val="00014DCD"/>
    <w:rsid w:val="0001505A"/>
    <w:rsid w:val="000157F4"/>
    <w:rsid w:val="00020455"/>
    <w:rsid w:val="00020DB2"/>
    <w:rsid w:val="000266A1"/>
    <w:rsid w:val="0003024D"/>
    <w:rsid w:val="00030BE5"/>
    <w:rsid w:val="000336BD"/>
    <w:rsid w:val="00037749"/>
    <w:rsid w:val="0004210A"/>
    <w:rsid w:val="00043A52"/>
    <w:rsid w:val="000474ED"/>
    <w:rsid w:val="00047EC1"/>
    <w:rsid w:val="00063EA7"/>
    <w:rsid w:val="000657F4"/>
    <w:rsid w:val="000663FC"/>
    <w:rsid w:val="00066433"/>
    <w:rsid w:val="000915E1"/>
    <w:rsid w:val="000A1659"/>
    <w:rsid w:val="000A1DB5"/>
    <w:rsid w:val="000A2BD6"/>
    <w:rsid w:val="000B6EFB"/>
    <w:rsid w:val="000C6A51"/>
    <w:rsid w:val="000D3FA3"/>
    <w:rsid w:val="000D62FB"/>
    <w:rsid w:val="000D7418"/>
    <w:rsid w:val="000D75B7"/>
    <w:rsid w:val="000E13DF"/>
    <w:rsid w:val="000E239E"/>
    <w:rsid w:val="000E2882"/>
    <w:rsid w:val="000E465C"/>
    <w:rsid w:val="000E66B0"/>
    <w:rsid w:val="00132CAB"/>
    <w:rsid w:val="00146909"/>
    <w:rsid w:val="00146E76"/>
    <w:rsid w:val="0015054F"/>
    <w:rsid w:val="00155696"/>
    <w:rsid w:val="00161274"/>
    <w:rsid w:val="00182D1C"/>
    <w:rsid w:val="00193847"/>
    <w:rsid w:val="00197521"/>
    <w:rsid w:val="001A40C8"/>
    <w:rsid w:val="001C4B25"/>
    <w:rsid w:val="001E4C22"/>
    <w:rsid w:val="001E5933"/>
    <w:rsid w:val="001F275D"/>
    <w:rsid w:val="001F3F2E"/>
    <w:rsid w:val="001F3FFB"/>
    <w:rsid w:val="001F4C5D"/>
    <w:rsid w:val="002024D8"/>
    <w:rsid w:val="00203600"/>
    <w:rsid w:val="002122C3"/>
    <w:rsid w:val="0023151D"/>
    <w:rsid w:val="0023388F"/>
    <w:rsid w:val="0024665D"/>
    <w:rsid w:val="00262B42"/>
    <w:rsid w:val="002702B2"/>
    <w:rsid w:val="00271E64"/>
    <w:rsid w:val="00273B85"/>
    <w:rsid w:val="00293BE2"/>
    <w:rsid w:val="002944A1"/>
    <w:rsid w:val="00294614"/>
    <w:rsid w:val="002A1403"/>
    <w:rsid w:val="002A1D72"/>
    <w:rsid w:val="002B2D0B"/>
    <w:rsid w:val="002E409A"/>
    <w:rsid w:val="0031024E"/>
    <w:rsid w:val="003118A9"/>
    <w:rsid w:val="00316BFE"/>
    <w:rsid w:val="00325981"/>
    <w:rsid w:val="00336AFB"/>
    <w:rsid w:val="003372CD"/>
    <w:rsid w:val="00345B75"/>
    <w:rsid w:val="00351F6F"/>
    <w:rsid w:val="003574FC"/>
    <w:rsid w:val="00363142"/>
    <w:rsid w:val="00364411"/>
    <w:rsid w:val="003929C0"/>
    <w:rsid w:val="003A517B"/>
    <w:rsid w:val="003A7D8C"/>
    <w:rsid w:val="003C7E0C"/>
    <w:rsid w:val="003D2B7C"/>
    <w:rsid w:val="003D2CCB"/>
    <w:rsid w:val="003F1ED1"/>
    <w:rsid w:val="003F40A6"/>
    <w:rsid w:val="00401D20"/>
    <w:rsid w:val="004040B6"/>
    <w:rsid w:val="00405184"/>
    <w:rsid w:val="00411B06"/>
    <w:rsid w:val="0042589E"/>
    <w:rsid w:val="00425E0F"/>
    <w:rsid w:val="00431287"/>
    <w:rsid w:val="0044264B"/>
    <w:rsid w:val="0044424F"/>
    <w:rsid w:val="00445A8C"/>
    <w:rsid w:val="00450D3E"/>
    <w:rsid w:val="004542BF"/>
    <w:rsid w:val="00457FD3"/>
    <w:rsid w:val="00461118"/>
    <w:rsid w:val="00472704"/>
    <w:rsid w:val="00475B01"/>
    <w:rsid w:val="004776D7"/>
    <w:rsid w:val="00482428"/>
    <w:rsid w:val="004C6F69"/>
    <w:rsid w:val="004C7A1C"/>
    <w:rsid w:val="004D1041"/>
    <w:rsid w:val="004D765B"/>
    <w:rsid w:val="004E0619"/>
    <w:rsid w:val="004E09C2"/>
    <w:rsid w:val="004E4083"/>
    <w:rsid w:val="004E4EB8"/>
    <w:rsid w:val="004F1502"/>
    <w:rsid w:val="004F3E5A"/>
    <w:rsid w:val="004F76DD"/>
    <w:rsid w:val="00504960"/>
    <w:rsid w:val="00520413"/>
    <w:rsid w:val="00533BF0"/>
    <w:rsid w:val="00541086"/>
    <w:rsid w:val="00541D1B"/>
    <w:rsid w:val="0054606A"/>
    <w:rsid w:val="005557E0"/>
    <w:rsid w:val="0055659D"/>
    <w:rsid w:val="00576C50"/>
    <w:rsid w:val="0058048C"/>
    <w:rsid w:val="00585648"/>
    <w:rsid w:val="00585D9D"/>
    <w:rsid w:val="00590B01"/>
    <w:rsid w:val="005A407E"/>
    <w:rsid w:val="005A58AD"/>
    <w:rsid w:val="005B2E1F"/>
    <w:rsid w:val="005C380B"/>
    <w:rsid w:val="005C4039"/>
    <w:rsid w:val="005C7547"/>
    <w:rsid w:val="005D0641"/>
    <w:rsid w:val="005D2E5A"/>
    <w:rsid w:val="005D4CA6"/>
    <w:rsid w:val="005D68F0"/>
    <w:rsid w:val="005E133D"/>
    <w:rsid w:val="005E76FF"/>
    <w:rsid w:val="005F61DE"/>
    <w:rsid w:val="00601755"/>
    <w:rsid w:val="0060257D"/>
    <w:rsid w:val="0061731B"/>
    <w:rsid w:val="00617415"/>
    <w:rsid w:val="00622A71"/>
    <w:rsid w:val="00624F02"/>
    <w:rsid w:val="0063581C"/>
    <w:rsid w:val="006359EC"/>
    <w:rsid w:val="00635DA8"/>
    <w:rsid w:val="00651ADB"/>
    <w:rsid w:val="0066246A"/>
    <w:rsid w:val="006628B3"/>
    <w:rsid w:val="00683126"/>
    <w:rsid w:val="00686F1E"/>
    <w:rsid w:val="00687D6E"/>
    <w:rsid w:val="006943B4"/>
    <w:rsid w:val="006961BE"/>
    <w:rsid w:val="0069655B"/>
    <w:rsid w:val="006A2E0F"/>
    <w:rsid w:val="006A5C9C"/>
    <w:rsid w:val="006A70EE"/>
    <w:rsid w:val="006B2E84"/>
    <w:rsid w:val="006B5F3A"/>
    <w:rsid w:val="006C4A97"/>
    <w:rsid w:val="006D003E"/>
    <w:rsid w:val="006D4921"/>
    <w:rsid w:val="006E42B3"/>
    <w:rsid w:val="006E498D"/>
    <w:rsid w:val="006F1ADD"/>
    <w:rsid w:val="00701CF5"/>
    <w:rsid w:val="00711358"/>
    <w:rsid w:val="007136F7"/>
    <w:rsid w:val="00713F1D"/>
    <w:rsid w:val="00736578"/>
    <w:rsid w:val="00740C65"/>
    <w:rsid w:val="0074193E"/>
    <w:rsid w:val="00741BC2"/>
    <w:rsid w:val="007546D3"/>
    <w:rsid w:val="00757817"/>
    <w:rsid w:val="00763F25"/>
    <w:rsid w:val="007647D5"/>
    <w:rsid w:val="00770C24"/>
    <w:rsid w:val="0077646A"/>
    <w:rsid w:val="00790EF8"/>
    <w:rsid w:val="007A034E"/>
    <w:rsid w:val="007A4AD8"/>
    <w:rsid w:val="007B25FF"/>
    <w:rsid w:val="007C2D8A"/>
    <w:rsid w:val="007C3433"/>
    <w:rsid w:val="007C6A70"/>
    <w:rsid w:val="007D15CD"/>
    <w:rsid w:val="007D67A0"/>
    <w:rsid w:val="007E031C"/>
    <w:rsid w:val="007E7152"/>
    <w:rsid w:val="007F2832"/>
    <w:rsid w:val="007F3ED5"/>
    <w:rsid w:val="00804BEC"/>
    <w:rsid w:val="00804D27"/>
    <w:rsid w:val="0081005A"/>
    <w:rsid w:val="0081522F"/>
    <w:rsid w:val="00820122"/>
    <w:rsid w:val="00835D64"/>
    <w:rsid w:val="0084537A"/>
    <w:rsid w:val="00852998"/>
    <w:rsid w:val="00860094"/>
    <w:rsid w:val="00866361"/>
    <w:rsid w:val="00867DAB"/>
    <w:rsid w:val="0087522C"/>
    <w:rsid w:val="00877C6A"/>
    <w:rsid w:val="00880908"/>
    <w:rsid w:val="00880E39"/>
    <w:rsid w:val="008847D6"/>
    <w:rsid w:val="0088485F"/>
    <w:rsid w:val="00893BA8"/>
    <w:rsid w:val="008941D1"/>
    <w:rsid w:val="00897244"/>
    <w:rsid w:val="008B0EED"/>
    <w:rsid w:val="008B51CD"/>
    <w:rsid w:val="008B59D8"/>
    <w:rsid w:val="008C0E31"/>
    <w:rsid w:val="008C26F8"/>
    <w:rsid w:val="008F549F"/>
    <w:rsid w:val="008F7824"/>
    <w:rsid w:val="00903812"/>
    <w:rsid w:val="00904705"/>
    <w:rsid w:val="0090492B"/>
    <w:rsid w:val="00906BA2"/>
    <w:rsid w:val="0092666F"/>
    <w:rsid w:val="00932B00"/>
    <w:rsid w:val="0093313B"/>
    <w:rsid w:val="00933609"/>
    <w:rsid w:val="009448A4"/>
    <w:rsid w:val="00945A76"/>
    <w:rsid w:val="009516D8"/>
    <w:rsid w:val="009559E8"/>
    <w:rsid w:val="00975D3C"/>
    <w:rsid w:val="00980B19"/>
    <w:rsid w:val="009827A3"/>
    <w:rsid w:val="009842D5"/>
    <w:rsid w:val="0098493C"/>
    <w:rsid w:val="00985E32"/>
    <w:rsid w:val="00986186"/>
    <w:rsid w:val="00995D56"/>
    <w:rsid w:val="009A68B7"/>
    <w:rsid w:val="009B28F8"/>
    <w:rsid w:val="009B5780"/>
    <w:rsid w:val="009C15A3"/>
    <w:rsid w:val="009E32F8"/>
    <w:rsid w:val="009F6D15"/>
    <w:rsid w:val="00A024BC"/>
    <w:rsid w:val="00A07E7E"/>
    <w:rsid w:val="00A12E00"/>
    <w:rsid w:val="00A266FC"/>
    <w:rsid w:val="00A310FE"/>
    <w:rsid w:val="00A3140B"/>
    <w:rsid w:val="00A318EA"/>
    <w:rsid w:val="00A31B8E"/>
    <w:rsid w:val="00A35952"/>
    <w:rsid w:val="00A41475"/>
    <w:rsid w:val="00A43544"/>
    <w:rsid w:val="00A437CD"/>
    <w:rsid w:val="00A456CC"/>
    <w:rsid w:val="00A51322"/>
    <w:rsid w:val="00A55F46"/>
    <w:rsid w:val="00A56434"/>
    <w:rsid w:val="00A9096D"/>
    <w:rsid w:val="00A965F4"/>
    <w:rsid w:val="00AC1379"/>
    <w:rsid w:val="00AE15A0"/>
    <w:rsid w:val="00AE565E"/>
    <w:rsid w:val="00B04659"/>
    <w:rsid w:val="00B20F54"/>
    <w:rsid w:val="00B344A6"/>
    <w:rsid w:val="00B348E9"/>
    <w:rsid w:val="00B34EDD"/>
    <w:rsid w:val="00B45E70"/>
    <w:rsid w:val="00B460AF"/>
    <w:rsid w:val="00B46F67"/>
    <w:rsid w:val="00B522D1"/>
    <w:rsid w:val="00B63E2E"/>
    <w:rsid w:val="00B818D4"/>
    <w:rsid w:val="00BA1C39"/>
    <w:rsid w:val="00BB2C22"/>
    <w:rsid w:val="00BB7B73"/>
    <w:rsid w:val="00BE4AAC"/>
    <w:rsid w:val="00BE4C22"/>
    <w:rsid w:val="00BF42B2"/>
    <w:rsid w:val="00C0259B"/>
    <w:rsid w:val="00C10ACE"/>
    <w:rsid w:val="00C110F1"/>
    <w:rsid w:val="00C12BB0"/>
    <w:rsid w:val="00C1484F"/>
    <w:rsid w:val="00C26BE2"/>
    <w:rsid w:val="00C30E5A"/>
    <w:rsid w:val="00C34230"/>
    <w:rsid w:val="00C34D5D"/>
    <w:rsid w:val="00C362AD"/>
    <w:rsid w:val="00C43C76"/>
    <w:rsid w:val="00C53244"/>
    <w:rsid w:val="00C64592"/>
    <w:rsid w:val="00C72B01"/>
    <w:rsid w:val="00C75962"/>
    <w:rsid w:val="00C75DED"/>
    <w:rsid w:val="00CB4403"/>
    <w:rsid w:val="00CB4DF0"/>
    <w:rsid w:val="00CB5AFA"/>
    <w:rsid w:val="00CC317D"/>
    <w:rsid w:val="00CD0A33"/>
    <w:rsid w:val="00CD2374"/>
    <w:rsid w:val="00CD264A"/>
    <w:rsid w:val="00CD2F68"/>
    <w:rsid w:val="00D02A33"/>
    <w:rsid w:val="00D0590D"/>
    <w:rsid w:val="00D12E8C"/>
    <w:rsid w:val="00D15582"/>
    <w:rsid w:val="00D2077C"/>
    <w:rsid w:val="00D22F32"/>
    <w:rsid w:val="00D264B9"/>
    <w:rsid w:val="00D32190"/>
    <w:rsid w:val="00D43A46"/>
    <w:rsid w:val="00D55C64"/>
    <w:rsid w:val="00D61E98"/>
    <w:rsid w:val="00D66E1E"/>
    <w:rsid w:val="00D72AD0"/>
    <w:rsid w:val="00D75A94"/>
    <w:rsid w:val="00D7744F"/>
    <w:rsid w:val="00D87887"/>
    <w:rsid w:val="00D969AB"/>
    <w:rsid w:val="00DA1060"/>
    <w:rsid w:val="00DA1D6E"/>
    <w:rsid w:val="00DA30D5"/>
    <w:rsid w:val="00DB01FE"/>
    <w:rsid w:val="00DB2C52"/>
    <w:rsid w:val="00DB4D78"/>
    <w:rsid w:val="00DB5D42"/>
    <w:rsid w:val="00DB7733"/>
    <w:rsid w:val="00DC24BC"/>
    <w:rsid w:val="00DC5487"/>
    <w:rsid w:val="00DD101A"/>
    <w:rsid w:val="00DE1F99"/>
    <w:rsid w:val="00DF6B8E"/>
    <w:rsid w:val="00E00A89"/>
    <w:rsid w:val="00E0590D"/>
    <w:rsid w:val="00E13ABF"/>
    <w:rsid w:val="00E32795"/>
    <w:rsid w:val="00E34495"/>
    <w:rsid w:val="00E43B29"/>
    <w:rsid w:val="00E44456"/>
    <w:rsid w:val="00E4565E"/>
    <w:rsid w:val="00E52E03"/>
    <w:rsid w:val="00E548B9"/>
    <w:rsid w:val="00E55460"/>
    <w:rsid w:val="00E55DFF"/>
    <w:rsid w:val="00E607C8"/>
    <w:rsid w:val="00E6198E"/>
    <w:rsid w:val="00E67A77"/>
    <w:rsid w:val="00E73877"/>
    <w:rsid w:val="00E84C50"/>
    <w:rsid w:val="00E90A65"/>
    <w:rsid w:val="00E97912"/>
    <w:rsid w:val="00EB25E4"/>
    <w:rsid w:val="00EB30F1"/>
    <w:rsid w:val="00EB6EBE"/>
    <w:rsid w:val="00ED1795"/>
    <w:rsid w:val="00EE25D7"/>
    <w:rsid w:val="00EE42ED"/>
    <w:rsid w:val="00EE569B"/>
    <w:rsid w:val="00EF6AA0"/>
    <w:rsid w:val="00F07992"/>
    <w:rsid w:val="00F12EBD"/>
    <w:rsid w:val="00F13DBF"/>
    <w:rsid w:val="00F1774E"/>
    <w:rsid w:val="00F20BB2"/>
    <w:rsid w:val="00F22582"/>
    <w:rsid w:val="00F43BEC"/>
    <w:rsid w:val="00F44FF6"/>
    <w:rsid w:val="00F458EF"/>
    <w:rsid w:val="00F474C8"/>
    <w:rsid w:val="00F509A3"/>
    <w:rsid w:val="00F515DB"/>
    <w:rsid w:val="00F604C4"/>
    <w:rsid w:val="00F6591E"/>
    <w:rsid w:val="00F7501B"/>
    <w:rsid w:val="00F817CF"/>
    <w:rsid w:val="00F90D1A"/>
    <w:rsid w:val="00F92C5B"/>
    <w:rsid w:val="00F95BBB"/>
    <w:rsid w:val="00F968A7"/>
    <w:rsid w:val="00FA03ED"/>
    <w:rsid w:val="00FB50D7"/>
    <w:rsid w:val="00FB6BD4"/>
    <w:rsid w:val="00FB770D"/>
    <w:rsid w:val="00FC4E82"/>
    <w:rsid w:val="00FD66E5"/>
    <w:rsid w:val="00FE44E7"/>
    <w:rsid w:val="00FE7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1B59"/>
  <w15:chartTrackingRefBased/>
  <w15:docId w15:val="{F4957034-A483-4408-ABBF-491768B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33609"/>
    <w:pPr>
      <w:spacing w:before="100" w:beforeAutospacing="1" w:after="100" w:afterAutospacing="1" w:line="240" w:lineRule="auto"/>
      <w:outlineLvl w:val="5"/>
    </w:pPr>
    <w:rPr>
      <w:rFonts w:ascii="Times New Roman" w:eastAsia="Times New Roman" w:hAnsi="Times New Roman" w:cs="Times New Roman"/>
      <w:b/>
      <w:bCs/>
      <w:sz w:val="15"/>
      <w:szCs w:val="15"/>
      <w:lang w:val="en-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1D6E"/>
  </w:style>
  <w:style w:type="paragraph" w:styleId="Footer">
    <w:name w:val="footer"/>
    <w:basedOn w:val="Normal"/>
    <w:link w:val="FooterChar"/>
    <w:uiPriority w:val="99"/>
    <w:unhideWhenUsed/>
    <w:rsid w:val="00DA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1D6E"/>
  </w:style>
  <w:style w:type="character" w:styleId="Hyperlink">
    <w:name w:val="Hyperlink"/>
    <w:basedOn w:val="DefaultParagraphFont"/>
    <w:uiPriority w:val="99"/>
    <w:unhideWhenUsed/>
    <w:rsid w:val="00DA1D6E"/>
    <w:rPr>
      <w:color w:val="0563C1" w:themeColor="hyperlink"/>
      <w:u w:val="single"/>
    </w:rPr>
  </w:style>
  <w:style w:type="paragraph" w:styleId="ListParagraph">
    <w:name w:val="List Paragraph"/>
    <w:basedOn w:val="Normal"/>
    <w:uiPriority w:val="34"/>
    <w:qFormat/>
    <w:rsid w:val="00FC4E82"/>
    <w:pPr>
      <w:ind w:left="720"/>
      <w:contextualSpacing/>
    </w:pPr>
  </w:style>
  <w:style w:type="paragraph" w:styleId="BalloonText">
    <w:name w:val="Balloon Text"/>
    <w:basedOn w:val="Normal"/>
    <w:link w:val="BalloonTextChar"/>
    <w:uiPriority w:val="99"/>
    <w:semiHidden/>
    <w:unhideWhenUsed/>
    <w:rsid w:val="000C6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51"/>
    <w:rPr>
      <w:rFonts w:ascii="Segoe UI" w:hAnsi="Segoe UI" w:cs="Segoe UI"/>
      <w:sz w:val="18"/>
      <w:szCs w:val="18"/>
    </w:rPr>
  </w:style>
  <w:style w:type="character" w:styleId="FollowedHyperlink">
    <w:name w:val="FollowedHyperlink"/>
    <w:basedOn w:val="DefaultParagraphFont"/>
    <w:uiPriority w:val="99"/>
    <w:semiHidden/>
    <w:unhideWhenUsed/>
    <w:rsid w:val="000E13DF"/>
    <w:rPr>
      <w:color w:val="954F72" w:themeColor="followedHyperlink"/>
      <w:u w:val="single"/>
    </w:rPr>
  </w:style>
  <w:style w:type="paragraph" w:styleId="NormalWeb">
    <w:name w:val="Normal (Web)"/>
    <w:basedOn w:val="Normal"/>
    <w:uiPriority w:val="99"/>
    <w:semiHidden/>
    <w:unhideWhenUsed/>
    <w:rsid w:val="00933609"/>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Strong">
    <w:name w:val="Strong"/>
    <w:basedOn w:val="DefaultParagraphFont"/>
    <w:uiPriority w:val="22"/>
    <w:qFormat/>
    <w:rsid w:val="00933609"/>
    <w:rPr>
      <w:b/>
      <w:bCs/>
    </w:rPr>
  </w:style>
  <w:style w:type="character" w:customStyle="1" w:styleId="Heading6Char">
    <w:name w:val="Heading 6 Char"/>
    <w:basedOn w:val="DefaultParagraphFont"/>
    <w:link w:val="Heading6"/>
    <w:uiPriority w:val="9"/>
    <w:rsid w:val="00933609"/>
    <w:rPr>
      <w:rFonts w:ascii="Times New Roman" w:eastAsia="Times New Roman" w:hAnsi="Times New Roman" w:cs="Times New Roman"/>
      <w:b/>
      <w:bCs/>
      <w:sz w:val="15"/>
      <w:szCs w:val="15"/>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5608">
      <w:bodyDiv w:val="1"/>
      <w:marLeft w:val="0"/>
      <w:marRight w:val="0"/>
      <w:marTop w:val="0"/>
      <w:marBottom w:val="0"/>
      <w:divBdr>
        <w:top w:val="none" w:sz="0" w:space="0" w:color="auto"/>
        <w:left w:val="none" w:sz="0" w:space="0" w:color="auto"/>
        <w:bottom w:val="none" w:sz="0" w:space="0" w:color="auto"/>
        <w:right w:val="none" w:sz="0" w:space="0" w:color="auto"/>
      </w:divBdr>
    </w:div>
    <w:div w:id="387920729">
      <w:bodyDiv w:val="1"/>
      <w:marLeft w:val="0"/>
      <w:marRight w:val="0"/>
      <w:marTop w:val="0"/>
      <w:marBottom w:val="0"/>
      <w:divBdr>
        <w:top w:val="none" w:sz="0" w:space="0" w:color="auto"/>
        <w:left w:val="none" w:sz="0" w:space="0" w:color="auto"/>
        <w:bottom w:val="none" w:sz="0" w:space="0" w:color="auto"/>
        <w:right w:val="none" w:sz="0" w:space="0" w:color="auto"/>
      </w:divBdr>
    </w:div>
    <w:div w:id="1161307435">
      <w:bodyDiv w:val="1"/>
      <w:marLeft w:val="0"/>
      <w:marRight w:val="0"/>
      <w:marTop w:val="0"/>
      <w:marBottom w:val="0"/>
      <w:divBdr>
        <w:top w:val="none" w:sz="0" w:space="0" w:color="auto"/>
        <w:left w:val="none" w:sz="0" w:space="0" w:color="auto"/>
        <w:bottom w:val="none" w:sz="0" w:space="0" w:color="auto"/>
        <w:right w:val="none" w:sz="0" w:space="0" w:color="auto"/>
      </w:divBdr>
      <w:divsChild>
        <w:div w:id="162360365">
          <w:marLeft w:val="0"/>
          <w:marRight w:val="0"/>
          <w:marTop w:val="0"/>
          <w:marBottom w:val="0"/>
          <w:divBdr>
            <w:top w:val="none" w:sz="0" w:space="0" w:color="auto"/>
            <w:left w:val="none" w:sz="0" w:space="0" w:color="auto"/>
            <w:bottom w:val="none" w:sz="0" w:space="0" w:color="auto"/>
            <w:right w:val="none" w:sz="0" w:space="0" w:color="auto"/>
          </w:divBdr>
          <w:divsChild>
            <w:div w:id="269356186">
              <w:marLeft w:val="0"/>
              <w:marRight w:val="0"/>
              <w:marTop w:val="0"/>
              <w:marBottom w:val="0"/>
              <w:divBdr>
                <w:top w:val="none" w:sz="0" w:space="0" w:color="auto"/>
                <w:left w:val="none" w:sz="0" w:space="0" w:color="auto"/>
                <w:bottom w:val="none" w:sz="0" w:space="0" w:color="auto"/>
                <w:right w:val="none" w:sz="0" w:space="0" w:color="auto"/>
              </w:divBdr>
            </w:div>
          </w:divsChild>
        </w:div>
        <w:div w:id="817502702">
          <w:marLeft w:val="0"/>
          <w:marRight w:val="0"/>
          <w:marTop w:val="0"/>
          <w:marBottom w:val="0"/>
          <w:divBdr>
            <w:top w:val="none" w:sz="0" w:space="0" w:color="auto"/>
            <w:left w:val="none" w:sz="0" w:space="0" w:color="auto"/>
            <w:bottom w:val="none" w:sz="0" w:space="0" w:color="auto"/>
            <w:right w:val="none" w:sz="0" w:space="0" w:color="auto"/>
          </w:divBdr>
          <w:divsChild>
            <w:div w:id="418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2176">
      <w:bodyDiv w:val="1"/>
      <w:marLeft w:val="0"/>
      <w:marRight w:val="0"/>
      <w:marTop w:val="0"/>
      <w:marBottom w:val="0"/>
      <w:divBdr>
        <w:top w:val="none" w:sz="0" w:space="0" w:color="auto"/>
        <w:left w:val="none" w:sz="0" w:space="0" w:color="auto"/>
        <w:bottom w:val="none" w:sz="0" w:space="0" w:color="auto"/>
        <w:right w:val="none" w:sz="0" w:space="0" w:color="auto"/>
      </w:divBdr>
    </w:div>
    <w:div w:id="1298950589">
      <w:bodyDiv w:val="1"/>
      <w:marLeft w:val="0"/>
      <w:marRight w:val="0"/>
      <w:marTop w:val="0"/>
      <w:marBottom w:val="0"/>
      <w:divBdr>
        <w:top w:val="none" w:sz="0" w:space="0" w:color="auto"/>
        <w:left w:val="none" w:sz="0" w:space="0" w:color="auto"/>
        <w:bottom w:val="none" w:sz="0" w:space="0" w:color="auto"/>
        <w:right w:val="none" w:sz="0" w:space="0" w:color="auto"/>
      </w:divBdr>
    </w:div>
    <w:div w:id="1378898062">
      <w:bodyDiv w:val="1"/>
      <w:marLeft w:val="0"/>
      <w:marRight w:val="0"/>
      <w:marTop w:val="0"/>
      <w:marBottom w:val="0"/>
      <w:divBdr>
        <w:top w:val="none" w:sz="0" w:space="0" w:color="auto"/>
        <w:left w:val="none" w:sz="0" w:space="0" w:color="auto"/>
        <w:bottom w:val="none" w:sz="0" w:space="0" w:color="auto"/>
        <w:right w:val="none" w:sz="0" w:space="0" w:color="auto"/>
      </w:divBdr>
    </w:div>
    <w:div w:id="19392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parturiz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2616</Words>
  <Characters>14914</Characters>
  <Application>Microsoft Office Word</Application>
  <DocSecurity>0</DocSecurity>
  <Lines>124</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ERCUMENT CUMHUR MARSAN</cp:lastModifiedBy>
  <cp:revision>23</cp:revision>
  <cp:lastPrinted>2023-11-11T09:55:00Z</cp:lastPrinted>
  <dcterms:created xsi:type="dcterms:W3CDTF">2024-10-22T09:47:00Z</dcterms:created>
  <dcterms:modified xsi:type="dcterms:W3CDTF">2024-12-03T11:24:00Z</dcterms:modified>
</cp:coreProperties>
</file>